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8"/>
        <w:gridCol w:w="7332"/>
      </w:tblGrid>
      <w:tr w:rsidR="0013159B" w:rsidRPr="00FD52DF" w14:paraId="5C1AB23E" w14:textId="77777777" w:rsidTr="0013159B">
        <w:trPr>
          <w:trHeight w:val="842"/>
        </w:trPr>
        <w:tc>
          <w:tcPr>
            <w:tcW w:w="1718" w:type="dxa"/>
            <w:shd w:val="clear" w:color="auto" w:fill="auto"/>
          </w:tcPr>
          <w:p w14:paraId="70C42D2B" w14:textId="77777777" w:rsidR="0013159B" w:rsidRPr="00FD52DF" w:rsidRDefault="0013159B" w:rsidP="0013159B">
            <w:pPr>
              <w:pStyle w:val="Contedodatabela"/>
              <w:snapToGrid w:val="0"/>
              <w:jc w:val="both"/>
              <w:rPr>
                <w:rFonts w:cs="Garamond"/>
                <w:sz w:val="22"/>
                <w:szCs w:val="22"/>
              </w:rPr>
            </w:pPr>
            <w:r>
              <w:t xml:space="preserve">          </w:t>
            </w:r>
            <w:r w:rsidRPr="00FD52DF">
              <w:object w:dxaOrig="2025" w:dyaOrig="2040" w14:anchorId="17EEC6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9.7pt" o:ole="" filled="t">
                  <v:fill color2="black"/>
                  <v:imagedata r:id="rId5" o:title=""/>
                </v:shape>
                <o:OLEObject Type="Embed" ProgID="PBrush" ShapeID="_x0000_i1025" DrawAspect="Content" ObjectID="_1531662933" r:id="rId6"/>
              </w:object>
            </w:r>
          </w:p>
        </w:tc>
        <w:tc>
          <w:tcPr>
            <w:tcW w:w="7332" w:type="dxa"/>
            <w:shd w:val="clear" w:color="auto" w:fill="auto"/>
          </w:tcPr>
          <w:p w14:paraId="3105B445" w14:textId="77777777" w:rsidR="0013159B" w:rsidRDefault="0013159B" w:rsidP="0013159B">
            <w:pPr>
              <w:jc w:val="both"/>
              <w:rPr>
                <w:rFonts w:cs="Garamond"/>
                <w:sz w:val="22"/>
                <w:szCs w:val="22"/>
              </w:rPr>
            </w:pPr>
          </w:p>
          <w:p w14:paraId="42E19967" w14:textId="77777777" w:rsidR="0013159B" w:rsidRDefault="0013159B" w:rsidP="0013159B">
            <w:pPr>
              <w:jc w:val="both"/>
              <w:rPr>
                <w:rFonts w:cs="Garamond"/>
                <w:sz w:val="22"/>
                <w:szCs w:val="22"/>
              </w:rPr>
            </w:pPr>
            <w:r>
              <w:rPr>
                <w:rFonts w:cs="Garamond"/>
                <w:sz w:val="22"/>
                <w:szCs w:val="22"/>
              </w:rPr>
              <w:t xml:space="preserve">                                  </w:t>
            </w:r>
          </w:p>
          <w:p w14:paraId="63C6D231" w14:textId="77777777" w:rsidR="0013159B" w:rsidRPr="00FD52DF" w:rsidRDefault="0013159B" w:rsidP="0013159B">
            <w:pPr>
              <w:jc w:val="both"/>
              <w:rPr>
                <w:rFonts w:cs="Garamond"/>
                <w:sz w:val="22"/>
                <w:szCs w:val="22"/>
              </w:rPr>
            </w:pPr>
            <w:r w:rsidRPr="00FD52DF">
              <w:rPr>
                <w:rFonts w:cs="Garamond"/>
                <w:sz w:val="22"/>
                <w:szCs w:val="22"/>
              </w:rPr>
              <w:t>UNIVERSIDADE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FEDERAL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DE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SANTA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CATARINA</w:t>
            </w:r>
          </w:p>
          <w:p w14:paraId="5D7A9078" w14:textId="77777777" w:rsidR="0013159B" w:rsidRPr="00FD52DF" w:rsidRDefault="0013159B" w:rsidP="0013159B">
            <w:pPr>
              <w:jc w:val="both"/>
              <w:rPr>
                <w:rFonts w:cs="Garamond"/>
                <w:sz w:val="22"/>
                <w:szCs w:val="22"/>
              </w:rPr>
            </w:pPr>
            <w:r w:rsidRPr="00FD52DF">
              <w:rPr>
                <w:rFonts w:cs="Garamond"/>
                <w:sz w:val="22"/>
                <w:szCs w:val="22"/>
              </w:rPr>
              <w:t>CENTRO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DE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FILOSOFIA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E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CIÊNCIAS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HUMANAS</w:t>
            </w:r>
          </w:p>
          <w:p w14:paraId="4205304C" w14:textId="77777777" w:rsidR="0013159B" w:rsidRPr="00FD52DF" w:rsidRDefault="0013159B" w:rsidP="0013159B">
            <w:pPr>
              <w:snapToGrid w:val="0"/>
              <w:jc w:val="both"/>
              <w:rPr>
                <w:sz w:val="22"/>
              </w:rPr>
            </w:pPr>
            <w:r w:rsidRPr="00FD52DF">
              <w:rPr>
                <w:rFonts w:cs="Garamond"/>
                <w:sz w:val="22"/>
                <w:szCs w:val="22"/>
              </w:rPr>
              <w:t>DEPARTAMENTO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DE</w:t>
            </w:r>
            <w:r w:rsidRPr="00FD52DF">
              <w:rPr>
                <w:rFonts w:eastAsia="Garamond" w:cs="Garamond"/>
                <w:sz w:val="22"/>
                <w:szCs w:val="22"/>
              </w:rPr>
              <w:t xml:space="preserve"> </w:t>
            </w:r>
            <w:r w:rsidRPr="00FD52DF">
              <w:rPr>
                <w:rFonts w:cs="Garamond"/>
                <w:sz w:val="22"/>
                <w:szCs w:val="22"/>
              </w:rPr>
              <w:t>PSICOLOGIA</w:t>
            </w:r>
          </w:p>
        </w:tc>
      </w:tr>
    </w:tbl>
    <w:p w14:paraId="0734DE2D" w14:textId="77777777" w:rsidR="0013159B" w:rsidRPr="00FD52DF" w:rsidRDefault="0013159B" w:rsidP="0013159B">
      <w:pPr>
        <w:jc w:val="both"/>
        <w:rPr>
          <w:sz w:val="22"/>
        </w:rPr>
      </w:pPr>
    </w:p>
    <w:p w14:paraId="123C1C2C" w14:textId="196D2118" w:rsidR="0013159B" w:rsidRDefault="00635E19" w:rsidP="0013159B">
      <w:pPr>
        <w:jc w:val="both"/>
        <w:rPr>
          <w:rFonts w:cs="Garamond"/>
          <w:b/>
          <w:bCs/>
          <w:sz w:val="22"/>
          <w:szCs w:val="22"/>
        </w:rPr>
      </w:pPr>
      <w:r>
        <w:rPr>
          <w:rFonts w:cs="Garamond"/>
          <w:b/>
          <w:bCs/>
          <w:sz w:val="22"/>
          <w:szCs w:val="22"/>
        </w:rPr>
        <w:t>PROGRAMA</w:t>
      </w:r>
      <w:r w:rsidR="0013159B" w:rsidRPr="00FD52DF">
        <w:rPr>
          <w:rFonts w:eastAsia="Garamond" w:cs="Garamond"/>
          <w:b/>
          <w:bCs/>
          <w:sz w:val="22"/>
          <w:szCs w:val="22"/>
        </w:rPr>
        <w:t xml:space="preserve"> </w:t>
      </w:r>
      <w:r w:rsidR="0013159B" w:rsidRPr="00FD52DF">
        <w:rPr>
          <w:rFonts w:cs="Garamond"/>
          <w:b/>
          <w:bCs/>
          <w:sz w:val="22"/>
          <w:szCs w:val="22"/>
        </w:rPr>
        <w:t>DE</w:t>
      </w:r>
      <w:r w:rsidR="0013159B" w:rsidRPr="00FD52DF">
        <w:rPr>
          <w:rFonts w:eastAsia="Garamond" w:cs="Garamond"/>
          <w:b/>
          <w:bCs/>
          <w:sz w:val="22"/>
          <w:szCs w:val="22"/>
        </w:rPr>
        <w:t xml:space="preserve"> </w:t>
      </w:r>
      <w:r w:rsidR="0013159B" w:rsidRPr="00FD52DF">
        <w:rPr>
          <w:rFonts w:cs="Garamond"/>
          <w:b/>
          <w:bCs/>
          <w:sz w:val="22"/>
          <w:szCs w:val="22"/>
        </w:rPr>
        <w:t>ENSINO</w:t>
      </w:r>
    </w:p>
    <w:p w14:paraId="0A9B5B08" w14:textId="77777777" w:rsidR="00635E19" w:rsidRPr="00FD52DF" w:rsidRDefault="00635E19" w:rsidP="0013159B">
      <w:pPr>
        <w:jc w:val="both"/>
        <w:rPr>
          <w:rFonts w:cs="Garamond"/>
          <w:b/>
          <w:bCs/>
          <w:sz w:val="22"/>
          <w:szCs w:val="22"/>
        </w:rPr>
      </w:pPr>
      <w:bookmarkStart w:id="0" w:name="_GoBack"/>
      <w:bookmarkEnd w:id="0"/>
    </w:p>
    <w:p w14:paraId="271183D3" w14:textId="77777777" w:rsidR="0013159B" w:rsidRPr="00FD52DF" w:rsidRDefault="0013159B" w:rsidP="0013159B">
      <w:pPr>
        <w:pStyle w:val="Normal1"/>
        <w:pBdr>
          <w:bottom w:val="single" w:sz="4" w:space="1" w:color="000000"/>
        </w:pBdr>
        <w:jc w:val="both"/>
        <w:rPr>
          <w:rFonts w:ascii="Times New Roman" w:hAnsi="Times New Roman" w:cs="Garamond"/>
          <w:color w:val="auto"/>
          <w:sz w:val="22"/>
          <w:szCs w:val="22"/>
        </w:rPr>
      </w:pP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I.</w:t>
      </w:r>
      <w:r w:rsidRPr="00FD52D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IDENTIFICAÇÃO</w:t>
      </w:r>
      <w:r w:rsidRPr="00FD52D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5"/>
        <w:gridCol w:w="2574"/>
        <w:gridCol w:w="2430"/>
      </w:tblGrid>
      <w:tr w:rsidR="0013159B" w:rsidRPr="00FD52DF" w14:paraId="0C121FEC" w14:textId="77777777" w:rsidTr="0013159B">
        <w:tc>
          <w:tcPr>
            <w:tcW w:w="4175" w:type="dxa"/>
            <w:shd w:val="clear" w:color="auto" w:fill="auto"/>
          </w:tcPr>
          <w:p w14:paraId="65FB0633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Curso: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Psicologia</w:t>
            </w:r>
          </w:p>
        </w:tc>
        <w:tc>
          <w:tcPr>
            <w:tcW w:w="2574" w:type="dxa"/>
            <w:shd w:val="clear" w:color="auto" w:fill="auto"/>
          </w:tcPr>
          <w:p w14:paraId="6A29B67B" w14:textId="7CCE2499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Semestre: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="00CB55CF">
              <w:rPr>
                <w:rFonts w:ascii="Times New Roman" w:hAnsi="Times New Roman" w:cs="Garamond"/>
                <w:color w:val="auto"/>
                <w:sz w:val="22"/>
                <w:szCs w:val="22"/>
              </w:rPr>
              <w:t>2016/2</w:t>
            </w:r>
          </w:p>
        </w:tc>
        <w:tc>
          <w:tcPr>
            <w:tcW w:w="2430" w:type="dxa"/>
            <w:shd w:val="clear" w:color="auto" w:fill="auto"/>
          </w:tcPr>
          <w:p w14:paraId="5D4A725C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  <w:lang w:val="it-IT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Turma: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06319</w:t>
            </w:r>
          </w:p>
        </w:tc>
      </w:tr>
      <w:tr w:rsidR="0013159B" w:rsidRPr="00FD52DF" w14:paraId="035AAA41" w14:textId="77777777" w:rsidTr="0013159B">
        <w:tc>
          <w:tcPr>
            <w:tcW w:w="4175" w:type="dxa"/>
            <w:shd w:val="clear" w:color="auto" w:fill="auto"/>
          </w:tcPr>
          <w:p w14:paraId="2E5F54D0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  <w:lang w:val="it-IT"/>
              </w:rPr>
              <w:t>Disciplina: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  <w:lang w:val="it-IT"/>
              </w:rPr>
              <w:t xml:space="preserve"> 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>PSI 7601 Psicologia e Processos Educacionais</w:t>
            </w:r>
          </w:p>
        </w:tc>
        <w:tc>
          <w:tcPr>
            <w:tcW w:w="2574" w:type="dxa"/>
            <w:shd w:val="clear" w:color="auto" w:fill="auto"/>
          </w:tcPr>
          <w:p w14:paraId="1A456C42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Horas/aula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semanais: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04</w:t>
            </w:r>
          </w:p>
          <w:p w14:paraId="7456D865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36 h/a semestrais PCC</w:t>
            </w:r>
          </w:p>
        </w:tc>
        <w:tc>
          <w:tcPr>
            <w:tcW w:w="2430" w:type="dxa"/>
            <w:shd w:val="clear" w:color="auto" w:fill="auto"/>
          </w:tcPr>
          <w:p w14:paraId="42B89247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Horários: 207302</w:t>
            </w:r>
          </w:p>
          <w:p w14:paraId="3DD083BC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 xml:space="preserve">                507302  </w:t>
            </w:r>
          </w:p>
        </w:tc>
      </w:tr>
      <w:tr w:rsidR="0013159B" w:rsidRPr="00FD52DF" w14:paraId="1AB978C5" w14:textId="77777777" w:rsidTr="0013159B">
        <w:tc>
          <w:tcPr>
            <w:tcW w:w="4175" w:type="dxa"/>
            <w:shd w:val="clear" w:color="auto" w:fill="auto"/>
          </w:tcPr>
          <w:p w14:paraId="484222C1" w14:textId="13615E8D" w:rsidR="0013159B" w:rsidRPr="00FD52DF" w:rsidRDefault="0013159B" w:rsidP="00CB2150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Professora: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="00CB2150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Leandro Castro </w:t>
            </w:r>
            <w:proofErr w:type="spellStart"/>
            <w:r w:rsidR="00CB2150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>Oltramari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</w:tcPr>
          <w:p w14:paraId="2C3C2739" w14:textId="367D1BE0" w:rsidR="0013159B" w:rsidRPr="00FD52DF" w:rsidRDefault="0013159B" w:rsidP="00CB55CF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 w:cs="Garamond"/>
                <w:color w:val="auto"/>
                <w:sz w:val="22"/>
                <w:szCs w:val="22"/>
                <w:lang w:eastAsia="pt-BR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E-mail: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="00CB55C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>Leandro.oltramari@ufsc.br</w:t>
            </w:r>
          </w:p>
        </w:tc>
      </w:tr>
      <w:tr w:rsidR="0013159B" w:rsidRPr="00FD52DF" w14:paraId="49B72BB1" w14:textId="77777777" w:rsidTr="0013159B">
        <w:tc>
          <w:tcPr>
            <w:tcW w:w="4175" w:type="dxa"/>
            <w:shd w:val="clear" w:color="auto" w:fill="auto"/>
          </w:tcPr>
          <w:p w14:paraId="585AE6D8" w14:textId="77777777" w:rsidR="0013159B" w:rsidRPr="00FD52DF" w:rsidRDefault="0013159B" w:rsidP="0013159B">
            <w:pPr>
              <w:snapToGrid w:val="0"/>
              <w:jc w:val="both"/>
              <w:rPr>
                <w:rFonts w:cs="Garamond"/>
                <w:sz w:val="22"/>
                <w:szCs w:val="22"/>
              </w:rPr>
            </w:pPr>
            <w:r w:rsidRPr="00FD52DF">
              <w:rPr>
                <w:rFonts w:eastAsia="Times New Roman" w:cs="Garamond"/>
                <w:sz w:val="22"/>
                <w:szCs w:val="22"/>
                <w:lang w:eastAsia="pt-BR"/>
              </w:rPr>
              <w:t>Pré-requisitos:</w:t>
            </w:r>
            <w:r w:rsidRPr="00FD52DF">
              <w:rPr>
                <w:rFonts w:eastAsia="Garamond" w:cs="Garamond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004" w:type="dxa"/>
            <w:gridSpan w:val="2"/>
            <w:shd w:val="clear" w:color="auto" w:fill="auto"/>
          </w:tcPr>
          <w:p w14:paraId="3256DF09" w14:textId="77777777" w:rsidR="0013159B" w:rsidRPr="00FD52DF" w:rsidRDefault="0013159B" w:rsidP="0013159B">
            <w:pPr>
              <w:pStyle w:val="Normal1"/>
              <w:widowControl w:val="0"/>
              <w:snapToGrid w:val="0"/>
              <w:jc w:val="both"/>
              <w:rPr>
                <w:rFonts w:ascii="Times New Roman" w:hAnsi="Times New Roman"/>
                <w:color w:val="auto"/>
                <w:sz w:val="22"/>
              </w:rPr>
            </w:pP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Oferta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para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os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cursos:</w:t>
            </w:r>
            <w:r w:rsidRPr="00FD52DF">
              <w:rPr>
                <w:rFonts w:ascii="Times New Roman" w:eastAsia="Garamond" w:hAnsi="Times New Roman" w:cs="Garamond"/>
                <w:color w:val="auto"/>
                <w:sz w:val="22"/>
                <w:szCs w:val="22"/>
              </w:rPr>
              <w:t xml:space="preserve"> </w:t>
            </w:r>
            <w:r w:rsidRPr="00FD52DF">
              <w:rPr>
                <w:rFonts w:ascii="Times New Roman" w:hAnsi="Times New Roman" w:cs="Garamond"/>
                <w:color w:val="auto"/>
                <w:sz w:val="22"/>
                <w:szCs w:val="22"/>
              </w:rPr>
              <w:t>Psicologia</w:t>
            </w:r>
          </w:p>
        </w:tc>
      </w:tr>
    </w:tbl>
    <w:p w14:paraId="131413D3" w14:textId="77777777" w:rsidR="0013159B" w:rsidRPr="00FD52DF" w:rsidRDefault="0013159B" w:rsidP="0013159B">
      <w:pPr>
        <w:pStyle w:val="Normal1"/>
        <w:jc w:val="both"/>
        <w:rPr>
          <w:rFonts w:ascii="Times New Roman" w:hAnsi="Times New Roman"/>
          <w:color w:val="auto"/>
          <w:sz w:val="22"/>
        </w:rPr>
      </w:pPr>
    </w:p>
    <w:p w14:paraId="0449360F" w14:textId="77777777" w:rsidR="0013159B" w:rsidRPr="00FD52DF" w:rsidRDefault="0013159B" w:rsidP="0013159B">
      <w:pPr>
        <w:pStyle w:val="Normal1"/>
        <w:jc w:val="both"/>
        <w:rPr>
          <w:rFonts w:ascii="Times New Roman" w:hAnsi="Times New Roman" w:cs="Garamond"/>
          <w:color w:val="auto"/>
          <w:sz w:val="22"/>
          <w:szCs w:val="22"/>
        </w:rPr>
      </w:pP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II.</w:t>
      </w:r>
      <w:r w:rsidRPr="00FD52D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EMENTA</w:t>
      </w:r>
    </w:p>
    <w:p w14:paraId="07AB9DF7" w14:textId="77777777" w:rsidR="0013159B" w:rsidRPr="00FD52DF" w:rsidRDefault="0013159B" w:rsidP="0013159B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cs="Garamond"/>
          <w:sz w:val="22"/>
          <w:szCs w:val="22"/>
        </w:rPr>
      </w:pPr>
      <w:r w:rsidRPr="00FD52DF">
        <w:rPr>
          <w:rFonts w:cs="Garamond"/>
          <w:sz w:val="22"/>
          <w:szCs w:val="22"/>
        </w:rPr>
        <w:t>História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da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psicologia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escolar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educacional.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Aspectos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técnicos,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éticos,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estéticos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políticos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da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formação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em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psicologia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escolar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educacional.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Evasão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fracasso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escolar.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Políticas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públicas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em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educação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a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atuação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do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psicólogo.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Temáticas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características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dos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contextos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educacionais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atuação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do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psicólogo: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diferentes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focos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e</w:t>
      </w:r>
      <w:r w:rsidRPr="00FD52DF">
        <w:rPr>
          <w:rFonts w:eastAsia="Garamond" w:cs="Garamond"/>
          <w:sz w:val="22"/>
          <w:szCs w:val="22"/>
        </w:rPr>
        <w:t xml:space="preserve"> </w:t>
      </w:r>
      <w:r w:rsidRPr="00FD52DF">
        <w:rPr>
          <w:rFonts w:cs="Garamond"/>
          <w:sz w:val="22"/>
          <w:szCs w:val="22"/>
        </w:rPr>
        <w:t>possibilidades.</w:t>
      </w:r>
    </w:p>
    <w:p w14:paraId="5DD7CF44" w14:textId="77777777" w:rsidR="0013159B" w:rsidRPr="00FD52DF" w:rsidRDefault="0013159B" w:rsidP="0013159B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cs="Garamond"/>
          <w:b/>
          <w:bCs/>
          <w:sz w:val="22"/>
          <w:szCs w:val="22"/>
        </w:rPr>
      </w:pPr>
    </w:p>
    <w:p w14:paraId="3B3748EF" w14:textId="42C75F0B" w:rsidR="0013159B" w:rsidRPr="00FD52DF" w:rsidRDefault="0013159B" w:rsidP="0013159B">
      <w:pPr>
        <w:pStyle w:val="Normal1"/>
        <w:jc w:val="both"/>
        <w:rPr>
          <w:rFonts w:ascii="Times New Roman" w:hAnsi="Times New Roman" w:cs="Garamond"/>
          <w:color w:val="auto"/>
          <w:sz w:val="22"/>
          <w:szCs w:val="22"/>
          <w:lang w:eastAsia="pt-BR"/>
        </w:rPr>
      </w:pP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III.</w:t>
      </w:r>
      <w:r w:rsidR="00635E19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CONTEÚDO PROGRAMÁTICO</w:t>
      </w:r>
    </w:p>
    <w:p w14:paraId="52F5BB82" w14:textId="77777777" w:rsidR="0013159B" w:rsidRPr="00FD52DF" w:rsidRDefault="0013159B" w:rsidP="0013159B">
      <w:pPr>
        <w:widowControl/>
        <w:pBdr>
          <w:top w:val="single" w:sz="4" w:space="1" w:color="000000"/>
        </w:pBdr>
        <w:suppressAutoHyphens w:val="0"/>
        <w:autoSpaceDE w:val="0"/>
        <w:jc w:val="both"/>
        <w:rPr>
          <w:rFonts w:eastAsia="Garamond" w:cs="Garamond"/>
          <w:sz w:val="22"/>
          <w:szCs w:val="22"/>
          <w:lang w:eastAsia="pt-BR"/>
        </w:rPr>
      </w:pPr>
    </w:p>
    <w:p w14:paraId="38275D64" w14:textId="77777777" w:rsidR="0013159B" w:rsidRPr="00FD52DF" w:rsidRDefault="0013159B" w:rsidP="0013159B">
      <w:pPr>
        <w:jc w:val="both"/>
        <w:rPr>
          <w:sz w:val="22"/>
        </w:rPr>
      </w:pPr>
      <w:r w:rsidRPr="00FD52DF">
        <w:rPr>
          <w:b/>
          <w:sz w:val="22"/>
        </w:rPr>
        <w:t>Unidade 1.</w:t>
      </w:r>
      <w:r w:rsidRPr="00FD52DF">
        <w:rPr>
          <w:sz w:val="22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relação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histórica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entre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psicologia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e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educação</w:t>
      </w:r>
    </w:p>
    <w:p w14:paraId="5936A622" w14:textId="77777777" w:rsidR="0013159B" w:rsidRPr="00FD52DF" w:rsidRDefault="0013159B" w:rsidP="0013159B">
      <w:pPr>
        <w:jc w:val="both"/>
        <w:rPr>
          <w:sz w:val="22"/>
        </w:rPr>
      </w:pPr>
      <w:r w:rsidRPr="00FD52DF">
        <w:rPr>
          <w:sz w:val="22"/>
        </w:rPr>
        <w:tab/>
        <w:t xml:space="preserve">   1.1. O lugar da Psicologia Educacional: história e tendências</w:t>
      </w:r>
    </w:p>
    <w:p w14:paraId="20905A45" w14:textId="77777777" w:rsidR="0013159B" w:rsidRPr="00FD52DF" w:rsidRDefault="0013159B" w:rsidP="0013159B">
      <w:pPr>
        <w:jc w:val="both"/>
        <w:rPr>
          <w:sz w:val="22"/>
        </w:rPr>
      </w:pPr>
    </w:p>
    <w:p w14:paraId="5CE3BC77" w14:textId="77777777" w:rsidR="0013159B" w:rsidRPr="00FD52DF" w:rsidRDefault="0013159B" w:rsidP="0013159B">
      <w:pPr>
        <w:ind w:left="1276" w:hanging="1276"/>
        <w:jc w:val="both"/>
        <w:rPr>
          <w:sz w:val="22"/>
        </w:rPr>
      </w:pPr>
      <w:r w:rsidRPr="00FD52DF">
        <w:rPr>
          <w:b/>
          <w:sz w:val="22"/>
        </w:rPr>
        <w:t>Unidade 2.</w:t>
      </w:r>
      <w:r w:rsidRPr="00FD52DF">
        <w:rPr>
          <w:sz w:val="22"/>
        </w:rPr>
        <w:t xml:space="preserve"> Cotidiano escolar e atuação do</w:t>
      </w:r>
      <w:r>
        <w:rPr>
          <w:sz w:val="22"/>
        </w:rPr>
        <w:t>/a</w:t>
      </w:r>
      <w:r w:rsidRPr="00FD52DF">
        <w:rPr>
          <w:sz w:val="22"/>
        </w:rPr>
        <w:t xml:space="preserve"> psicólogo</w:t>
      </w:r>
      <w:r>
        <w:rPr>
          <w:sz w:val="22"/>
        </w:rPr>
        <w:t>/a</w:t>
      </w:r>
      <w:r w:rsidRPr="00FD52DF">
        <w:rPr>
          <w:sz w:val="22"/>
        </w:rPr>
        <w:t xml:space="preserve"> escolar</w:t>
      </w:r>
    </w:p>
    <w:p w14:paraId="27C2124D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FD52DF">
        <w:rPr>
          <w:sz w:val="22"/>
        </w:rPr>
        <w:tab/>
        <w:t xml:space="preserve">    2.1. </w:t>
      </w:r>
      <w:r w:rsidRPr="00FD52DF">
        <w:rPr>
          <w:rFonts w:cs="Times"/>
          <w:sz w:val="22"/>
          <w:szCs w:val="22"/>
        </w:rPr>
        <w:t xml:space="preserve">O cotidiano e a configuração institucional da escola. </w:t>
      </w:r>
    </w:p>
    <w:p w14:paraId="5B44CB1E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2"/>
        </w:rPr>
      </w:pPr>
      <w:r w:rsidRPr="00FD52DF">
        <w:rPr>
          <w:rFonts w:cs="Times"/>
          <w:sz w:val="22"/>
          <w:szCs w:val="22"/>
        </w:rPr>
        <w:t xml:space="preserve">              2.2. </w:t>
      </w:r>
      <w:r w:rsidRPr="00FD52DF">
        <w:rPr>
          <w:sz w:val="22"/>
        </w:rPr>
        <w:t>Relação escola-sociedade</w:t>
      </w:r>
    </w:p>
    <w:p w14:paraId="7931321C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2"/>
        </w:rPr>
      </w:pPr>
      <w:r w:rsidRPr="00FD52DF">
        <w:rPr>
          <w:rFonts w:cs="Times"/>
          <w:sz w:val="22"/>
          <w:szCs w:val="22"/>
        </w:rPr>
        <w:t xml:space="preserve">     </w:t>
      </w:r>
      <w:r w:rsidRPr="00FD52DF">
        <w:rPr>
          <w:rFonts w:cs="Times"/>
          <w:sz w:val="22"/>
          <w:szCs w:val="22"/>
        </w:rPr>
        <w:tab/>
        <w:t xml:space="preserve">    2.3. Implicações das políticas públicas em educação para a prática do</w:t>
      </w:r>
      <w:r>
        <w:rPr>
          <w:rFonts w:cs="Times"/>
          <w:sz w:val="22"/>
          <w:szCs w:val="22"/>
        </w:rPr>
        <w:t>/a</w:t>
      </w:r>
      <w:r w:rsidRPr="00FD52DF">
        <w:rPr>
          <w:rFonts w:cs="Times"/>
          <w:sz w:val="22"/>
          <w:szCs w:val="22"/>
        </w:rPr>
        <w:t xml:space="preserve"> psicólogo</w:t>
      </w:r>
      <w:r>
        <w:rPr>
          <w:rFonts w:cs="Times"/>
          <w:sz w:val="22"/>
          <w:szCs w:val="22"/>
        </w:rPr>
        <w:t>/a</w:t>
      </w:r>
      <w:r w:rsidRPr="00FD52DF">
        <w:rPr>
          <w:rFonts w:cs="Times"/>
          <w:sz w:val="22"/>
          <w:szCs w:val="22"/>
        </w:rPr>
        <w:t xml:space="preserve"> </w:t>
      </w:r>
    </w:p>
    <w:p w14:paraId="6F5C51CF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2"/>
        </w:rPr>
      </w:pPr>
      <w:r w:rsidRPr="00FD52DF">
        <w:rPr>
          <w:rFonts w:cs="Times"/>
          <w:sz w:val="22"/>
          <w:szCs w:val="22"/>
        </w:rPr>
        <w:t xml:space="preserve">              2.4. O trabalho do</w:t>
      </w:r>
      <w:r>
        <w:rPr>
          <w:rFonts w:cs="Times"/>
          <w:sz w:val="22"/>
          <w:szCs w:val="22"/>
        </w:rPr>
        <w:t>/a</w:t>
      </w:r>
      <w:r w:rsidRPr="00FD52DF">
        <w:rPr>
          <w:rFonts w:cs="Times"/>
          <w:sz w:val="22"/>
          <w:szCs w:val="22"/>
        </w:rPr>
        <w:t xml:space="preserve"> psicólogo</w:t>
      </w:r>
      <w:r>
        <w:rPr>
          <w:rFonts w:cs="Times"/>
          <w:sz w:val="22"/>
          <w:szCs w:val="22"/>
        </w:rPr>
        <w:t>/a</w:t>
      </w:r>
      <w:r w:rsidRPr="00FD52DF">
        <w:rPr>
          <w:rFonts w:cs="Times"/>
          <w:sz w:val="22"/>
          <w:szCs w:val="22"/>
        </w:rPr>
        <w:t xml:space="preserve"> escolar </w:t>
      </w:r>
    </w:p>
    <w:p w14:paraId="43BB52EF" w14:textId="77777777" w:rsidR="0013159B" w:rsidRPr="00F14AC3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2"/>
        </w:rPr>
      </w:pPr>
      <w:r w:rsidRPr="00FD52DF">
        <w:rPr>
          <w:rFonts w:cs="Times"/>
          <w:sz w:val="22"/>
          <w:szCs w:val="22"/>
        </w:rPr>
        <w:t xml:space="preserve"> </w:t>
      </w:r>
    </w:p>
    <w:p w14:paraId="0469617C" w14:textId="77777777" w:rsidR="0013159B" w:rsidRPr="00FD52DF" w:rsidRDefault="0013159B" w:rsidP="0013159B">
      <w:pPr>
        <w:jc w:val="both"/>
        <w:rPr>
          <w:sz w:val="22"/>
        </w:rPr>
      </w:pPr>
      <w:r w:rsidRPr="00FD52DF">
        <w:rPr>
          <w:b/>
          <w:sz w:val="22"/>
        </w:rPr>
        <w:t>Unidade 3.</w:t>
      </w:r>
      <w:r w:rsidRPr="00FD52DF">
        <w:rPr>
          <w:sz w:val="22"/>
        </w:rPr>
        <w:t xml:space="preserve"> Contexto educacional e subjetividade</w:t>
      </w:r>
    </w:p>
    <w:p w14:paraId="59CD9089" w14:textId="751FFD39" w:rsidR="0013159B" w:rsidRPr="00FD52DF" w:rsidRDefault="0013159B" w:rsidP="0013159B">
      <w:pPr>
        <w:jc w:val="both"/>
        <w:rPr>
          <w:sz w:val="22"/>
        </w:rPr>
      </w:pPr>
      <w:r w:rsidRPr="00FD52DF">
        <w:rPr>
          <w:sz w:val="22"/>
        </w:rPr>
        <w:t>Relação professor/a – estudante, Relação escola – famíli</w:t>
      </w:r>
      <w:r w:rsidR="0098143E">
        <w:rPr>
          <w:sz w:val="22"/>
        </w:rPr>
        <w:t>a, Relação estudante-estudante/</w:t>
      </w:r>
      <w:proofErr w:type="spellStart"/>
      <w:r w:rsidRPr="00FD52DF">
        <w:rPr>
          <w:sz w:val="22"/>
        </w:rPr>
        <w:t>bullyng</w:t>
      </w:r>
      <w:proofErr w:type="spellEnd"/>
      <w:r w:rsidRPr="00FD52DF">
        <w:rPr>
          <w:sz w:val="22"/>
        </w:rPr>
        <w:t xml:space="preserve">, Gênero no contexto educacional, Contribuições da Psicologia para a compreensão do fracasso escolar, Questões teóricas e práticas sobre a inclusão, </w:t>
      </w:r>
      <w:r w:rsidRPr="00FD52DF">
        <w:rPr>
          <w:rFonts w:cs="Garamond"/>
          <w:bCs/>
          <w:sz w:val="22"/>
          <w:szCs w:val="22"/>
        </w:rPr>
        <w:t>Mídia-educação</w:t>
      </w:r>
      <w:r w:rsidRPr="00FD52DF">
        <w:rPr>
          <w:sz w:val="22"/>
        </w:rPr>
        <w:t xml:space="preserve">, </w:t>
      </w:r>
      <w:r w:rsidRPr="00FD52DF">
        <w:rPr>
          <w:rFonts w:cs="Garamond"/>
          <w:bCs/>
          <w:sz w:val="22"/>
          <w:szCs w:val="22"/>
        </w:rPr>
        <w:t>Relação saúde educação, Queixa escolar, Formação de professores, Violência e preconceito no contexto escolar</w:t>
      </w:r>
    </w:p>
    <w:p w14:paraId="3E2EC457" w14:textId="77777777" w:rsidR="0013159B" w:rsidRPr="00FD52DF" w:rsidRDefault="0013159B" w:rsidP="0013159B">
      <w:pPr>
        <w:pStyle w:val="Normal1"/>
        <w:jc w:val="both"/>
        <w:rPr>
          <w:rFonts w:ascii="Times New Roman" w:hAnsi="Times New Roman" w:cs="Garamond"/>
          <w:bCs/>
          <w:color w:val="auto"/>
          <w:sz w:val="22"/>
          <w:szCs w:val="22"/>
        </w:rPr>
      </w:pPr>
    </w:p>
    <w:p w14:paraId="232F1F04" w14:textId="77777777" w:rsidR="0013159B" w:rsidRPr="00FD52DF" w:rsidRDefault="0013159B" w:rsidP="0013159B">
      <w:pPr>
        <w:pStyle w:val="Normal1"/>
        <w:pBdr>
          <w:bottom w:val="single" w:sz="4" w:space="1" w:color="auto"/>
        </w:pBdr>
        <w:jc w:val="both"/>
        <w:rPr>
          <w:rFonts w:ascii="Times New Roman" w:hAnsi="Times New Roman" w:cs="Garamond"/>
          <w:b/>
          <w:bCs/>
          <w:color w:val="auto"/>
          <w:sz w:val="22"/>
          <w:szCs w:val="22"/>
        </w:rPr>
      </w:pP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IV.</w:t>
      </w:r>
      <w:r w:rsidRPr="00FD52DF">
        <w:rPr>
          <w:rFonts w:ascii="Times New Roman" w:eastAsia="Garamond" w:hAnsi="Times New Roman" w:cs="Garamond"/>
          <w:b/>
          <w:bCs/>
          <w:color w:val="auto"/>
          <w:sz w:val="22"/>
          <w:szCs w:val="22"/>
        </w:rPr>
        <w:t xml:space="preserve"> </w:t>
      </w:r>
      <w:r w:rsidRPr="00FD52DF">
        <w:rPr>
          <w:rFonts w:ascii="Times New Roman" w:hAnsi="Times New Roman" w:cs="Garamond"/>
          <w:b/>
          <w:bCs/>
          <w:color w:val="auto"/>
          <w:sz w:val="22"/>
          <w:szCs w:val="22"/>
        </w:rPr>
        <w:t>OBJETIVOS</w:t>
      </w:r>
    </w:p>
    <w:p w14:paraId="61C59506" w14:textId="77777777" w:rsidR="0013159B" w:rsidRPr="00FD52DF" w:rsidRDefault="0013159B" w:rsidP="0013159B">
      <w:pPr>
        <w:pStyle w:val="Normal1"/>
        <w:jc w:val="both"/>
        <w:rPr>
          <w:rFonts w:ascii="Times New Roman" w:hAnsi="Times New Roman"/>
          <w:color w:val="auto"/>
          <w:sz w:val="22"/>
        </w:rPr>
      </w:pPr>
    </w:p>
    <w:p w14:paraId="73F2E656" w14:textId="77777777" w:rsidR="0013159B" w:rsidRPr="00FD52DF" w:rsidRDefault="0013159B" w:rsidP="0013159B">
      <w:pPr>
        <w:ind w:firstLine="360"/>
        <w:jc w:val="both"/>
        <w:rPr>
          <w:rFonts w:eastAsia="Times New Roman"/>
          <w:sz w:val="22"/>
        </w:rPr>
      </w:pPr>
      <w:r w:rsidRPr="00FD52DF">
        <w:rPr>
          <w:sz w:val="22"/>
        </w:rPr>
        <w:t>1</w:t>
      </w:r>
      <w:r w:rsidRPr="00FD52DF">
        <w:rPr>
          <w:rFonts w:eastAsia="Times New Roman"/>
          <w:sz w:val="22"/>
        </w:rPr>
        <w:t>.   Caracterizar processos educacionais e sua relação com a psicologia.</w:t>
      </w:r>
    </w:p>
    <w:p w14:paraId="487B654E" w14:textId="77777777" w:rsidR="0013159B" w:rsidRPr="00FD52DF" w:rsidRDefault="0013159B" w:rsidP="0013159B">
      <w:pPr>
        <w:numPr>
          <w:ilvl w:val="0"/>
          <w:numId w:val="1"/>
        </w:numPr>
        <w:jc w:val="both"/>
        <w:rPr>
          <w:rFonts w:eastAsia="Times New Roman" w:cs="Garamond"/>
          <w:sz w:val="22"/>
          <w:szCs w:val="22"/>
          <w:lang w:eastAsia="pt-BR"/>
        </w:rPr>
      </w:pPr>
      <w:r w:rsidRPr="00FD52DF">
        <w:rPr>
          <w:rFonts w:eastAsia="Times New Roman"/>
          <w:sz w:val="22"/>
        </w:rPr>
        <w:t>Elaborar uma visão crítica da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relação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histórica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entre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psicologia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e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eastAsia="Times New Roman" w:cs="Garamond"/>
          <w:sz w:val="22"/>
          <w:szCs w:val="22"/>
          <w:lang w:eastAsia="pt-BR"/>
        </w:rPr>
        <w:t>educação.</w:t>
      </w:r>
    </w:p>
    <w:p w14:paraId="40EA491D" w14:textId="77777777" w:rsidR="0013159B" w:rsidRPr="00FD52DF" w:rsidRDefault="0013159B" w:rsidP="0013159B">
      <w:pPr>
        <w:numPr>
          <w:ilvl w:val="0"/>
          <w:numId w:val="1"/>
        </w:numPr>
        <w:jc w:val="both"/>
        <w:rPr>
          <w:rFonts w:eastAsia="Garamond" w:cs="Garamond"/>
          <w:sz w:val="22"/>
          <w:szCs w:val="22"/>
          <w:lang w:eastAsia="pt-BR"/>
        </w:rPr>
      </w:pPr>
      <w:r w:rsidRPr="00FD52DF">
        <w:rPr>
          <w:rFonts w:eastAsia="Times New Roman" w:cs="Garamond"/>
          <w:sz w:val="22"/>
          <w:szCs w:val="22"/>
          <w:lang w:eastAsia="pt-BR"/>
        </w:rPr>
        <w:t>Elaborar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cs="Garamond"/>
          <w:sz w:val="22"/>
          <w:szCs w:val="22"/>
          <w:lang w:eastAsia="pt-BR"/>
        </w:rPr>
        <w:t>uma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cs="Garamond"/>
          <w:sz w:val="22"/>
          <w:szCs w:val="22"/>
          <w:lang w:eastAsia="pt-BR"/>
        </w:rPr>
        <w:t>visão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</w:t>
      </w:r>
      <w:r w:rsidRPr="00FD52DF">
        <w:rPr>
          <w:rFonts w:cs="Garamond"/>
          <w:sz w:val="22"/>
          <w:szCs w:val="22"/>
          <w:lang w:eastAsia="pt-BR"/>
        </w:rPr>
        <w:t>crítica</w:t>
      </w:r>
      <w:r w:rsidRPr="00FD52DF">
        <w:rPr>
          <w:rFonts w:eastAsia="Garamond" w:cs="Garamond"/>
          <w:sz w:val="22"/>
          <w:szCs w:val="22"/>
          <w:lang w:eastAsia="pt-BR"/>
        </w:rPr>
        <w:t xml:space="preserve">  </w:t>
      </w:r>
      <w:r w:rsidRPr="00FD52DF">
        <w:rPr>
          <w:rFonts w:cs="Garamond"/>
          <w:sz w:val="22"/>
          <w:szCs w:val="22"/>
          <w:lang w:eastAsia="pt-BR"/>
        </w:rPr>
        <w:t>da</w:t>
      </w:r>
      <w:r w:rsidRPr="00FD52DF">
        <w:rPr>
          <w:rFonts w:eastAsia="Times New Roman"/>
          <w:sz w:val="22"/>
        </w:rPr>
        <w:t xml:space="preserve"> escola como instituição social.</w:t>
      </w:r>
    </w:p>
    <w:p w14:paraId="7703A6F6" w14:textId="77777777" w:rsidR="0013159B" w:rsidRPr="00FD52DF" w:rsidRDefault="0013159B" w:rsidP="0013159B">
      <w:pPr>
        <w:numPr>
          <w:ilvl w:val="0"/>
          <w:numId w:val="1"/>
        </w:numPr>
        <w:jc w:val="both"/>
        <w:rPr>
          <w:rFonts w:eastAsia="Times New Roman" w:cs="Garamond"/>
          <w:sz w:val="22"/>
          <w:szCs w:val="22"/>
          <w:lang w:eastAsia="pt-BR"/>
        </w:rPr>
      </w:pPr>
      <w:r w:rsidRPr="00FD52DF">
        <w:rPr>
          <w:rFonts w:eastAsia="Garamond" w:cs="Garamond"/>
          <w:sz w:val="22"/>
          <w:szCs w:val="22"/>
          <w:lang w:eastAsia="pt-BR"/>
        </w:rPr>
        <w:t>Desenvolver uma concepção crítica de atuação profissional em Psicologia Escolar e Educacional.</w:t>
      </w:r>
    </w:p>
    <w:p w14:paraId="62292BDE" w14:textId="77777777" w:rsidR="0013159B" w:rsidRPr="00FD52DF" w:rsidRDefault="0013159B" w:rsidP="0013159B">
      <w:pPr>
        <w:ind w:left="720"/>
        <w:jc w:val="both"/>
        <w:rPr>
          <w:rFonts w:eastAsia="Times New Roman" w:cs="Garamond"/>
          <w:sz w:val="22"/>
          <w:szCs w:val="22"/>
          <w:lang w:eastAsia="pt-BR"/>
        </w:rPr>
      </w:pPr>
    </w:p>
    <w:p w14:paraId="35D3818F" w14:textId="77777777" w:rsidR="0013159B" w:rsidRPr="00FD52DF" w:rsidRDefault="0013159B" w:rsidP="0013159B">
      <w:pPr>
        <w:pBdr>
          <w:bottom w:val="single" w:sz="4" w:space="1" w:color="000000"/>
        </w:pBdr>
        <w:jc w:val="both"/>
        <w:rPr>
          <w:rFonts w:cs="Garamond"/>
          <w:sz w:val="22"/>
          <w:szCs w:val="22"/>
          <w:u w:val="single"/>
        </w:rPr>
      </w:pPr>
      <w:r w:rsidRPr="00FD52DF">
        <w:rPr>
          <w:rFonts w:cs="Garamond"/>
          <w:b/>
          <w:sz w:val="22"/>
          <w:szCs w:val="22"/>
        </w:rPr>
        <w:t>X</w:t>
      </w:r>
      <w:r w:rsidRPr="00FD52DF">
        <w:rPr>
          <w:rFonts w:eastAsia="Garamond" w:cs="Garamond"/>
          <w:b/>
          <w:sz w:val="22"/>
          <w:szCs w:val="22"/>
        </w:rPr>
        <w:t xml:space="preserve"> </w:t>
      </w:r>
      <w:r w:rsidRPr="00FD52DF">
        <w:rPr>
          <w:rFonts w:cs="Garamond"/>
          <w:b/>
          <w:sz w:val="22"/>
          <w:szCs w:val="22"/>
        </w:rPr>
        <w:t>REFERÊNCIAS</w:t>
      </w:r>
      <w:r w:rsidRPr="00FD52DF">
        <w:rPr>
          <w:rFonts w:eastAsia="Garamond" w:cs="Garamond"/>
          <w:b/>
          <w:sz w:val="22"/>
          <w:szCs w:val="22"/>
        </w:rPr>
        <w:t xml:space="preserve"> </w:t>
      </w:r>
      <w:r w:rsidRPr="00FD52DF">
        <w:rPr>
          <w:rFonts w:cs="Garamond"/>
          <w:b/>
          <w:sz w:val="22"/>
          <w:szCs w:val="22"/>
        </w:rPr>
        <w:t>BÁSICAS</w:t>
      </w:r>
    </w:p>
    <w:p w14:paraId="0E1E15A8" w14:textId="77777777" w:rsidR="0013159B" w:rsidRPr="00FD52DF" w:rsidRDefault="0013159B" w:rsidP="0013159B">
      <w:pPr>
        <w:jc w:val="both"/>
        <w:rPr>
          <w:rFonts w:cs="Garamond"/>
          <w:sz w:val="22"/>
          <w:szCs w:val="22"/>
          <w:u w:val="single"/>
        </w:rPr>
      </w:pPr>
    </w:p>
    <w:p w14:paraId="3331852E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sz w:val="20"/>
          <w:szCs w:val="22"/>
        </w:rPr>
      </w:pPr>
      <w:r w:rsidRPr="00FD52DF">
        <w:rPr>
          <w:rFonts w:cs="Times"/>
          <w:sz w:val="20"/>
          <w:szCs w:val="22"/>
        </w:rPr>
        <w:t xml:space="preserve">AQUINO, Júlio </w:t>
      </w:r>
      <w:proofErr w:type="spellStart"/>
      <w:r w:rsidRPr="00FD52DF">
        <w:rPr>
          <w:rFonts w:cs="Times"/>
          <w:sz w:val="20"/>
          <w:szCs w:val="22"/>
        </w:rPr>
        <w:t>Groppa</w:t>
      </w:r>
      <w:proofErr w:type="spellEnd"/>
      <w:r w:rsidRPr="00FD52DF">
        <w:rPr>
          <w:rFonts w:cs="Times"/>
          <w:sz w:val="20"/>
          <w:szCs w:val="22"/>
        </w:rPr>
        <w:t xml:space="preserve">. </w:t>
      </w:r>
      <w:r w:rsidRPr="00FD52DF">
        <w:rPr>
          <w:rFonts w:cs="Times"/>
          <w:sz w:val="20"/>
          <w:szCs w:val="22"/>
          <w:u w:val="single"/>
        </w:rPr>
        <w:t>Indisciplina na escola</w:t>
      </w:r>
      <w:r w:rsidRPr="00FD52DF">
        <w:rPr>
          <w:rFonts w:cs="Times"/>
          <w:sz w:val="20"/>
          <w:szCs w:val="22"/>
        </w:rPr>
        <w:t xml:space="preserve">. São Paulo: </w:t>
      </w:r>
      <w:proofErr w:type="spellStart"/>
      <w:r w:rsidRPr="00FD52DF">
        <w:rPr>
          <w:rFonts w:cs="Times"/>
          <w:sz w:val="20"/>
          <w:szCs w:val="22"/>
        </w:rPr>
        <w:t>Summus</w:t>
      </w:r>
      <w:proofErr w:type="spellEnd"/>
      <w:r w:rsidRPr="00FD52DF">
        <w:rPr>
          <w:rFonts w:cs="Times"/>
          <w:sz w:val="20"/>
          <w:szCs w:val="22"/>
        </w:rPr>
        <w:t>, 1996.</w:t>
      </w:r>
    </w:p>
    <w:p w14:paraId="0DCF0391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sz w:val="20"/>
          <w:szCs w:val="22"/>
        </w:rPr>
      </w:pPr>
    </w:p>
    <w:p w14:paraId="59C87A96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0"/>
        </w:rPr>
      </w:pPr>
      <w:r w:rsidRPr="00FD52DF">
        <w:rPr>
          <w:rFonts w:cs="Times"/>
          <w:sz w:val="20"/>
          <w:szCs w:val="22"/>
        </w:rPr>
        <w:t xml:space="preserve">AQUINO, Júlio </w:t>
      </w:r>
      <w:proofErr w:type="spellStart"/>
      <w:r w:rsidRPr="00FD52DF">
        <w:rPr>
          <w:rFonts w:cs="Times"/>
          <w:sz w:val="20"/>
          <w:szCs w:val="22"/>
        </w:rPr>
        <w:t>Groppa</w:t>
      </w:r>
      <w:proofErr w:type="spellEnd"/>
      <w:r w:rsidRPr="00FD52DF">
        <w:rPr>
          <w:rFonts w:cs="Times"/>
          <w:sz w:val="20"/>
          <w:szCs w:val="22"/>
        </w:rPr>
        <w:t xml:space="preserve">. A violência escolar e a crise da autoridade docente. </w:t>
      </w:r>
      <w:r w:rsidRPr="00FD52DF">
        <w:rPr>
          <w:rFonts w:cs="Times"/>
          <w:sz w:val="20"/>
          <w:szCs w:val="22"/>
          <w:u w:val="single"/>
        </w:rPr>
        <w:t>Cad. CEDES</w:t>
      </w:r>
      <w:r w:rsidRPr="00FD52DF">
        <w:rPr>
          <w:rFonts w:cs="Times"/>
          <w:sz w:val="20"/>
          <w:szCs w:val="22"/>
        </w:rPr>
        <w:t xml:space="preserve">, vol. 19, no. 47, 1998, p. 07-19.A </w:t>
      </w:r>
    </w:p>
    <w:p w14:paraId="15F921BB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0"/>
        </w:rPr>
      </w:pPr>
      <w:r w:rsidRPr="00FD52DF">
        <w:rPr>
          <w:rFonts w:cs="Times"/>
          <w:sz w:val="20"/>
          <w:szCs w:val="22"/>
        </w:rPr>
        <w:t xml:space="preserve">CORTELLA, Mário Sérgio. </w:t>
      </w:r>
      <w:r w:rsidRPr="00FD52DF">
        <w:rPr>
          <w:rFonts w:cs="Times"/>
          <w:sz w:val="20"/>
          <w:szCs w:val="22"/>
          <w:u w:val="single"/>
        </w:rPr>
        <w:t>A escola e o conhecimento</w:t>
      </w:r>
      <w:r w:rsidRPr="00FD52DF">
        <w:rPr>
          <w:rFonts w:cs="Times"/>
          <w:sz w:val="20"/>
          <w:szCs w:val="22"/>
        </w:rPr>
        <w:t xml:space="preserve"> – fundamentos epistemológicos e políticos.  10. ed. SP, </w:t>
      </w:r>
    </w:p>
    <w:p w14:paraId="118FD0B6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0"/>
        </w:rPr>
      </w:pPr>
      <w:r w:rsidRPr="00FD52DF">
        <w:rPr>
          <w:rFonts w:cs="Times"/>
          <w:sz w:val="20"/>
          <w:szCs w:val="22"/>
        </w:rPr>
        <w:t xml:space="preserve">Cortez: Instituto Paulo Freire, 2006. </w:t>
      </w:r>
    </w:p>
    <w:p w14:paraId="1402A308" w14:textId="77777777" w:rsidR="0013159B" w:rsidRPr="00FD52DF" w:rsidRDefault="0013159B" w:rsidP="0013159B">
      <w:pPr>
        <w:widowControl/>
        <w:suppressAutoHyphens w:val="0"/>
        <w:autoSpaceDE w:val="0"/>
        <w:rPr>
          <w:rFonts w:cs="Garamond"/>
          <w:sz w:val="20"/>
          <w:szCs w:val="22"/>
        </w:rPr>
      </w:pPr>
      <w:r w:rsidRPr="00FD52DF">
        <w:rPr>
          <w:rFonts w:eastAsia="Times New Roman" w:cs="Garamond"/>
          <w:bCs/>
          <w:sz w:val="20"/>
          <w:szCs w:val="22"/>
          <w:lang w:eastAsia="pt-BR"/>
        </w:rPr>
        <w:t>GUARIDO,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R.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A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proofErr w:type="spellStart"/>
      <w:r w:rsidRPr="00FD52DF">
        <w:rPr>
          <w:rFonts w:cs="Garamond"/>
          <w:bCs/>
          <w:sz w:val="20"/>
          <w:szCs w:val="22"/>
          <w:lang w:eastAsia="pt-BR"/>
        </w:rPr>
        <w:t>biologização</w:t>
      </w:r>
      <w:proofErr w:type="spellEnd"/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da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vida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e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algumas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implicações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do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discurso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médico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sobre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a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educação.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In: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Medicalização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de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crianças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e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adolescentes: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conflitos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silenciados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pela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redução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de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questões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sociais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em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problemas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individuais</w:t>
      </w:r>
      <w:r w:rsidRPr="00FD52DF">
        <w:rPr>
          <w:rFonts w:eastAsia="Times New Roman" w:cs="Garamond"/>
          <w:bCs/>
          <w:sz w:val="20"/>
          <w:szCs w:val="22"/>
          <w:lang w:eastAsia="pt-BR"/>
        </w:rPr>
        <w:t>.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São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Paulo: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Casa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do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Psicólogo,</w:t>
      </w:r>
      <w:r w:rsidRPr="00FD52DF">
        <w:rPr>
          <w:rFonts w:eastAsia="Garamond" w:cs="Garamond"/>
          <w:bCs/>
          <w:sz w:val="20"/>
          <w:szCs w:val="22"/>
          <w:lang w:eastAsia="pt-BR"/>
        </w:rPr>
        <w:t xml:space="preserve"> </w:t>
      </w:r>
      <w:r w:rsidRPr="00FD52DF">
        <w:rPr>
          <w:rFonts w:cs="Garamond"/>
          <w:bCs/>
          <w:sz w:val="20"/>
          <w:szCs w:val="22"/>
          <w:lang w:eastAsia="pt-BR"/>
        </w:rPr>
        <w:t>2010.</w:t>
      </w:r>
    </w:p>
    <w:p w14:paraId="4435277F" w14:textId="77777777" w:rsidR="0013159B" w:rsidRPr="00FD52DF" w:rsidRDefault="0013159B" w:rsidP="0013159B">
      <w:pPr>
        <w:jc w:val="both"/>
        <w:rPr>
          <w:sz w:val="20"/>
          <w:szCs w:val="22"/>
        </w:rPr>
      </w:pPr>
    </w:p>
    <w:p w14:paraId="40BDDBAB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sz w:val="20"/>
          <w:szCs w:val="22"/>
        </w:rPr>
      </w:pPr>
    </w:p>
    <w:p w14:paraId="526B63A5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20"/>
        </w:rPr>
      </w:pPr>
    </w:p>
    <w:p w14:paraId="7CDA7FB0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sz w:val="20"/>
        </w:rPr>
      </w:pPr>
      <w:r w:rsidRPr="00FD52DF">
        <w:rPr>
          <w:rFonts w:cs="Times"/>
          <w:sz w:val="20"/>
        </w:rPr>
        <w:t xml:space="preserve">MEIRA, Marisa E. M.; ANTUNES, </w:t>
      </w:r>
      <w:proofErr w:type="spellStart"/>
      <w:r w:rsidRPr="00FD52DF">
        <w:rPr>
          <w:rFonts w:cs="Times"/>
          <w:sz w:val="20"/>
        </w:rPr>
        <w:t>Mitsuko</w:t>
      </w:r>
      <w:proofErr w:type="spellEnd"/>
      <w:r w:rsidRPr="00FD52DF">
        <w:rPr>
          <w:rFonts w:cs="Times"/>
          <w:sz w:val="20"/>
        </w:rPr>
        <w:t xml:space="preserve"> A M.; (org.). </w:t>
      </w:r>
      <w:r w:rsidRPr="00FD52DF">
        <w:rPr>
          <w:rFonts w:cs="Times"/>
          <w:sz w:val="20"/>
          <w:u w:val="single"/>
        </w:rPr>
        <w:t>Psicologia escolar</w:t>
      </w:r>
      <w:r w:rsidRPr="00FD52DF">
        <w:rPr>
          <w:rFonts w:cs="Times"/>
          <w:sz w:val="20"/>
        </w:rPr>
        <w:t xml:space="preserve">: teorias críticas. SP: Casa do Psicólogo, 2003. </w:t>
      </w:r>
    </w:p>
    <w:p w14:paraId="62685493" w14:textId="77777777" w:rsidR="0013159B" w:rsidRPr="00FD52DF" w:rsidRDefault="0013159B" w:rsidP="00131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sz w:val="20"/>
        </w:rPr>
      </w:pPr>
      <w:r w:rsidRPr="00FD52DF">
        <w:rPr>
          <w:rFonts w:cs="Times"/>
          <w:sz w:val="20"/>
        </w:rPr>
        <w:t xml:space="preserve">PATTO, Maria H. S. </w:t>
      </w:r>
      <w:r w:rsidRPr="00FD52DF">
        <w:rPr>
          <w:rFonts w:cs="Times"/>
          <w:sz w:val="20"/>
          <w:u w:val="single"/>
        </w:rPr>
        <w:t>Exercícios de Indignação</w:t>
      </w:r>
      <w:r w:rsidRPr="00FD52DF">
        <w:rPr>
          <w:rFonts w:cs="Times"/>
          <w:sz w:val="20"/>
        </w:rPr>
        <w:t xml:space="preserve">. Escritos de Educação e Psicologia. SP: Casa do Psicólogo, 2005. </w:t>
      </w:r>
    </w:p>
    <w:p w14:paraId="35347553" w14:textId="77777777" w:rsidR="00513182" w:rsidRDefault="00513182" w:rsidP="00513182">
      <w:pPr>
        <w:widowControl/>
        <w:suppressAutoHyphens w:val="0"/>
        <w:autoSpaceDE w:val="0"/>
        <w:rPr>
          <w:rFonts w:ascii="Garamond" w:hAnsi="Garamond" w:cs="Garamond"/>
          <w:bCs/>
          <w:color w:val="000000"/>
          <w:sz w:val="22"/>
          <w:szCs w:val="22"/>
          <w:lang w:eastAsia="pt-BR"/>
        </w:rPr>
      </w:pPr>
      <w:r>
        <w:rPr>
          <w:rFonts w:ascii="Garamond" w:hAnsi="Garamond" w:cs="Garamond"/>
          <w:bCs/>
          <w:color w:val="000000"/>
          <w:sz w:val="22"/>
          <w:szCs w:val="22"/>
          <w:lang w:eastAsia="pt-BR"/>
        </w:rPr>
        <w:t>SOUZA, Beatriz de P. (</w:t>
      </w:r>
      <w:proofErr w:type="spellStart"/>
      <w:r>
        <w:rPr>
          <w:rFonts w:ascii="Garamond" w:hAnsi="Garamond" w:cs="Garamond"/>
          <w:bCs/>
          <w:color w:val="000000"/>
          <w:sz w:val="22"/>
          <w:szCs w:val="22"/>
          <w:lang w:eastAsia="pt-BR"/>
        </w:rPr>
        <w:t>Org</w:t>
      </w:r>
      <w:proofErr w:type="spellEnd"/>
      <w:r>
        <w:rPr>
          <w:rFonts w:ascii="Garamond" w:hAnsi="Garamond" w:cs="Garamond"/>
          <w:bCs/>
          <w:color w:val="000000"/>
          <w:sz w:val="22"/>
          <w:szCs w:val="22"/>
          <w:lang w:eastAsia="pt-BR"/>
        </w:rPr>
        <w:t>) Orientação à Queixa Escolar. São Paulo: casa do Psicólogo, 2007.</w:t>
      </w:r>
    </w:p>
    <w:p w14:paraId="3885C4FF" w14:textId="77777777" w:rsidR="00513182" w:rsidRDefault="00513182" w:rsidP="00513182"/>
    <w:p w14:paraId="11ECD652" w14:textId="77777777" w:rsidR="0013159B" w:rsidRDefault="0013159B" w:rsidP="0013159B"/>
    <w:p w14:paraId="45E6BF9C" w14:textId="77777777" w:rsidR="0013159B" w:rsidRDefault="0013159B" w:rsidP="0013159B"/>
    <w:sectPr w:rsidR="0013159B" w:rsidSect="0013159B">
      <w:pgSz w:w="11906" w:h="16838"/>
      <w:pgMar w:top="1134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AC6903"/>
    <w:multiLevelType w:val="hybridMultilevel"/>
    <w:tmpl w:val="BF00E04A"/>
    <w:lvl w:ilvl="0" w:tplc="B68804C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5A4B"/>
    <w:multiLevelType w:val="hybridMultilevel"/>
    <w:tmpl w:val="6A78F1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B"/>
    <w:rsid w:val="000507FD"/>
    <w:rsid w:val="00076CC4"/>
    <w:rsid w:val="00107E88"/>
    <w:rsid w:val="001144D3"/>
    <w:rsid w:val="00126058"/>
    <w:rsid w:val="0013159B"/>
    <w:rsid w:val="001E7FD0"/>
    <w:rsid w:val="00217C87"/>
    <w:rsid w:val="002925D5"/>
    <w:rsid w:val="0035539C"/>
    <w:rsid w:val="00421198"/>
    <w:rsid w:val="00442CBB"/>
    <w:rsid w:val="004A7B4C"/>
    <w:rsid w:val="004C3EFE"/>
    <w:rsid w:val="004F3BE9"/>
    <w:rsid w:val="00513182"/>
    <w:rsid w:val="005328B1"/>
    <w:rsid w:val="0053548D"/>
    <w:rsid w:val="005602AD"/>
    <w:rsid w:val="00567EA9"/>
    <w:rsid w:val="00580C81"/>
    <w:rsid w:val="005A0DC1"/>
    <w:rsid w:val="005B0672"/>
    <w:rsid w:val="00635E19"/>
    <w:rsid w:val="006A1069"/>
    <w:rsid w:val="00714D20"/>
    <w:rsid w:val="00742F09"/>
    <w:rsid w:val="00762F10"/>
    <w:rsid w:val="007735A7"/>
    <w:rsid w:val="00792BEF"/>
    <w:rsid w:val="008169A8"/>
    <w:rsid w:val="00826F45"/>
    <w:rsid w:val="00865397"/>
    <w:rsid w:val="0087462E"/>
    <w:rsid w:val="00937492"/>
    <w:rsid w:val="00951BD9"/>
    <w:rsid w:val="0098143E"/>
    <w:rsid w:val="009C014D"/>
    <w:rsid w:val="009E2002"/>
    <w:rsid w:val="00A21D47"/>
    <w:rsid w:val="00A31B96"/>
    <w:rsid w:val="00A528D4"/>
    <w:rsid w:val="00A54279"/>
    <w:rsid w:val="00A6356E"/>
    <w:rsid w:val="00AC3CA9"/>
    <w:rsid w:val="00AE3D07"/>
    <w:rsid w:val="00AE5CBC"/>
    <w:rsid w:val="00BA06F8"/>
    <w:rsid w:val="00BA2712"/>
    <w:rsid w:val="00BD24C6"/>
    <w:rsid w:val="00BE2140"/>
    <w:rsid w:val="00C273B6"/>
    <w:rsid w:val="00C43376"/>
    <w:rsid w:val="00CB2150"/>
    <w:rsid w:val="00CB55CF"/>
    <w:rsid w:val="00CD2176"/>
    <w:rsid w:val="00CF2EAC"/>
    <w:rsid w:val="00D05599"/>
    <w:rsid w:val="00D2355D"/>
    <w:rsid w:val="00DE0895"/>
    <w:rsid w:val="00E04432"/>
    <w:rsid w:val="00E225E8"/>
    <w:rsid w:val="00E60E5C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C58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9B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3159B"/>
    <w:pPr>
      <w:suppressLineNumbers/>
    </w:pPr>
  </w:style>
  <w:style w:type="paragraph" w:customStyle="1" w:styleId="Normal1">
    <w:name w:val="Normal1"/>
    <w:rsid w:val="0013159B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styleId="Hiperlink">
    <w:name w:val="Hyperlink"/>
    <w:rsid w:val="001315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5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59B"/>
    <w:rPr>
      <w:rFonts w:ascii="Lucida Grande" w:eastAsia="Lucida Sans Unicode" w:hAnsi="Lucida Grande" w:cs="Lucida Grande"/>
      <w:kern w:val="1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3159B"/>
    <w:pPr>
      <w:ind w:left="720"/>
      <w:contextualSpacing/>
    </w:pPr>
  </w:style>
  <w:style w:type="paragraph" w:customStyle="1" w:styleId="Normal2">
    <w:name w:val="Normal2"/>
    <w:rsid w:val="0013159B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barros</dc:creator>
  <cp:lastModifiedBy>Usuário do Microsoft Office</cp:lastModifiedBy>
  <cp:revision>2</cp:revision>
  <cp:lastPrinted>2016-03-15T00:08:00Z</cp:lastPrinted>
  <dcterms:created xsi:type="dcterms:W3CDTF">2016-08-02T20:07:00Z</dcterms:created>
  <dcterms:modified xsi:type="dcterms:W3CDTF">2016-08-02T20:07:00Z</dcterms:modified>
</cp:coreProperties>
</file>