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547"/>
      </w:tblGrid>
      <w:tr w:rsidR="0079075F" w:rsidRPr="00BB1EFD" w14:paraId="585146A2" w14:textId="77777777" w:rsidTr="00AD629B">
        <w:trPr>
          <w:trHeight w:val="539"/>
        </w:trPr>
        <w:tc>
          <w:tcPr>
            <w:tcW w:w="993" w:type="dxa"/>
            <w:shd w:val="clear" w:color="auto" w:fill="auto"/>
          </w:tcPr>
          <w:p w14:paraId="50201A97" w14:textId="77777777" w:rsidR="0079075F" w:rsidRPr="00BB1EFD" w:rsidRDefault="0079075F" w:rsidP="00AD629B">
            <w:pPr>
              <w:snapToGrid w:val="0"/>
              <w:rPr>
                <w:rFonts w:ascii="Arial Narrow" w:hAnsi="Arial Narrow" w:cs="Arial"/>
                <w:sz w:val="28"/>
              </w:rPr>
            </w:pPr>
            <w:r w:rsidRPr="00BB1EFD">
              <w:rPr>
                <w:rFonts w:ascii="Arial Narrow" w:hAnsi="Arial Narrow"/>
              </w:rPr>
              <w:object w:dxaOrig="2025" w:dyaOrig="2040" w14:anchorId="663AB30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8pt;height:49.25pt" o:ole="" filled="t">
                  <v:fill color2="black"/>
                  <v:imagedata r:id="rId5" o:title=""/>
                </v:shape>
                <o:OLEObject Type="Embed" ProgID="PBrush" ShapeID="_x0000_i1025" DrawAspect="Content" ObjectID="_1532958763" r:id="rId6"/>
              </w:object>
            </w:r>
          </w:p>
        </w:tc>
        <w:tc>
          <w:tcPr>
            <w:tcW w:w="8547" w:type="dxa"/>
            <w:shd w:val="clear" w:color="auto" w:fill="auto"/>
          </w:tcPr>
          <w:p w14:paraId="7AA8EB6B" w14:textId="77777777" w:rsidR="0079075F" w:rsidRDefault="0079075F" w:rsidP="00AD629B">
            <w:pPr>
              <w:snapToGrid w:val="0"/>
              <w:ind w:left="-68"/>
              <w:contextualSpacing/>
              <w:jc w:val="center"/>
              <w:rPr>
                <w:rFonts w:ascii="Arial Narrow" w:hAnsi="Arial Narrow" w:cs="Arial"/>
                <w:sz w:val="28"/>
              </w:rPr>
            </w:pPr>
            <w:r w:rsidRPr="00BB1EFD">
              <w:rPr>
                <w:rFonts w:ascii="Arial Narrow" w:hAnsi="Arial Narrow" w:cs="Arial"/>
                <w:sz w:val="28"/>
              </w:rPr>
              <w:t>UNIVERSIDADE FEDERAL DE SANTA CATARINA</w:t>
            </w:r>
          </w:p>
          <w:p w14:paraId="3D5C5C89" w14:textId="77777777" w:rsidR="0079075F" w:rsidRPr="00BB1EFD" w:rsidRDefault="0079075F" w:rsidP="00AD629B">
            <w:pPr>
              <w:snapToGrid w:val="0"/>
              <w:ind w:left="-68"/>
              <w:contextualSpacing/>
              <w:jc w:val="center"/>
              <w:rPr>
                <w:rFonts w:ascii="Arial Narrow" w:hAnsi="Arial Narrow" w:cs="Arial"/>
                <w:sz w:val="28"/>
              </w:rPr>
            </w:pPr>
            <w:r w:rsidRPr="00BB1EFD">
              <w:rPr>
                <w:rFonts w:ascii="Arial Narrow" w:hAnsi="Arial Narrow" w:cs="Arial"/>
                <w:sz w:val="28"/>
              </w:rPr>
              <w:t>CENTRO DE FILOSOFIA E CIÊNCIAS HUMANAS</w:t>
            </w:r>
          </w:p>
          <w:p w14:paraId="1B56C691" w14:textId="77777777" w:rsidR="0079075F" w:rsidRPr="00BB1EFD" w:rsidRDefault="0079075F" w:rsidP="00AD629B">
            <w:pPr>
              <w:ind w:left="-70"/>
              <w:contextualSpacing/>
              <w:jc w:val="center"/>
              <w:rPr>
                <w:rFonts w:ascii="Arial Narrow" w:hAnsi="Arial Narrow" w:cs="Arial"/>
                <w:sz w:val="28"/>
              </w:rPr>
            </w:pPr>
            <w:r w:rsidRPr="00BB1EFD">
              <w:rPr>
                <w:rFonts w:ascii="Arial Narrow" w:hAnsi="Arial Narrow" w:cs="Arial"/>
                <w:sz w:val="28"/>
              </w:rPr>
              <w:t>DEPARTAMENTO DE PSICOLOGIA</w:t>
            </w:r>
          </w:p>
          <w:p w14:paraId="6B0C777F" w14:textId="77777777" w:rsidR="0079075F" w:rsidRPr="00BB1EFD" w:rsidRDefault="0079075F" w:rsidP="00AD629B">
            <w:pPr>
              <w:ind w:left="215"/>
              <w:rPr>
                <w:rFonts w:ascii="Arial Narrow" w:hAnsi="Arial Narrow" w:cs="Arial"/>
                <w:b/>
              </w:rPr>
            </w:pPr>
          </w:p>
        </w:tc>
      </w:tr>
    </w:tbl>
    <w:p w14:paraId="410FACAA" w14:textId="77777777" w:rsidR="0079075F" w:rsidRDefault="0079075F" w:rsidP="0079075F">
      <w:pPr>
        <w:pStyle w:val="Legenda1"/>
        <w:rPr>
          <w:rFonts w:ascii="Arial Narrow" w:hAnsi="Arial Narrow"/>
          <w:szCs w:val="28"/>
        </w:rPr>
      </w:pPr>
      <w:r w:rsidRPr="0005057B">
        <w:rPr>
          <w:rFonts w:ascii="Arial Narrow" w:hAnsi="Arial Narrow"/>
          <w:szCs w:val="28"/>
        </w:rPr>
        <w:t>P</w:t>
      </w:r>
      <w:r>
        <w:rPr>
          <w:rFonts w:ascii="Arial Narrow" w:hAnsi="Arial Narrow"/>
          <w:szCs w:val="28"/>
        </w:rPr>
        <w:t xml:space="preserve">ROGRAMA </w:t>
      </w:r>
      <w:r w:rsidRPr="0005057B">
        <w:rPr>
          <w:rFonts w:ascii="Arial Narrow" w:hAnsi="Arial Narrow"/>
          <w:szCs w:val="28"/>
        </w:rPr>
        <w:t>DE ENSINO</w:t>
      </w:r>
    </w:p>
    <w:p w14:paraId="115FBA3F" w14:textId="77777777" w:rsidR="0079075F" w:rsidRPr="0005057B" w:rsidRDefault="0079075F" w:rsidP="0079075F">
      <w:pPr>
        <w:rPr>
          <w:lang w:eastAsia="ar-SA"/>
        </w:rPr>
      </w:pPr>
    </w:p>
    <w:p w14:paraId="2078B71D" w14:textId="77777777" w:rsidR="0079075F" w:rsidRPr="00820C6C" w:rsidRDefault="0079075F" w:rsidP="0079075F">
      <w:pPr>
        <w:widowControl w:val="0"/>
        <w:numPr>
          <w:ilvl w:val="0"/>
          <w:numId w:val="1"/>
        </w:numPr>
        <w:pBdr>
          <w:bottom w:val="single" w:sz="4" w:space="1" w:color="000000"/>
        </w:pBdr>
        <w:suppressAutoHyphens/>
        <w:ind w:left="360" w:hanging="360"/>
        <w:rPr>
          <w:rFonts w:ascii="Arial Narrow" w:hAnsi="Arial Narrow" w:cs="Arial"/>
          <w:b/>
        </w:rPr>
      </w:pPr>
      <w:r w:rsidRPr="00820C6C">
        <w:rPr>
          <w:rFonts w:ascii="Arial Narrow" w:hAnsi="Arial Narrow" w:cs="Arial"/>
          <w:b/>
        </w:rPr>
        <w:t>IDENTIFICAÇÃO</w:t>
      </w: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070"/>
        <w:gridCol w:w="2835"/>
        <w:gridCol w:w="1743"/>
      </w:tblGrid>
      <w:tr w:rsidR="0079075F" w:rsidRPr="00820C6C" w14:paraId="28A90551" w14:textId="77777777" w:rsidTr="00AD629B">
        <w:tc>
          <w:tcPr>
            <w:tcW w:w="5070" w:type="dxa"/>
            <w:shd w:val="clear" w:color="auto" w:fill="auto"/>
          </w:tcPr>
          <w:p w14:paraId="52159E2A" w14:textId="77777777" w:rsidR="0079075F" w:rsidRPr="00820C6C" w:rsidRDefault="0079075F" w:rsidP="00AD629B">
            <w:pPr>
              <w:snapToGrid w:val="0"/>
              <w:spacing w:after="100" w:afterAutospacing="1"/>
              <w:contextualSpacing/>
              <w:rPr>
                <w:rFonts w:ascii="Arial Narrow" w:hAnsi="Arial Narrow" w:cs="Arial"/>
              </w:rPr>
            </w:pPr>
            <w:r w:rsidRPr="00585DC7">
              <w:rPr>
                <w:rFonts w:ascii="Arial Narrow" w:hAnsi="Arial Narrow" w:cs="Arial"/>
                <w:b/>
              </w:rPr>
              <w:t>Curso</w:t>
            </w:r>
            <w:r w:rsidRPr="00820C6C"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 w:cs="Arial"/>
              </w:rPr>
              <w:t xml:space="preserve">Psicologia </w:t>
            </w:r>
          </w:p>
        </w:tc>
        <w:tc>
          <w:tcPr>
            <w:tcW w:w="2835" w:type="dxa"/>
            <w:shd w:val="clear" w:color="auto" w:fill="auto"/>
          </w:tcPr>
          <w:p w14:paraId="226187CD" w14:textId="77777777" w:rsidR="0079075F" w:rsidRPr="00820C6C" w:rsidRDefault="0079075F" w:rsidP="00AD629B">
            <w:pPr>
              <w:snapToGrid w:val="0"/>
              <w:rPr>
                <w:rFonts w:ascii="Arial Narrow" w:hAnsi="Arial Narrow" w:cs="Arial"/>
              </w:rPr>
            </w:pPr>
            <w:r w:rsidRPr="00585DC7">
              <w:rPr>
                <w:rFonts w:ascii="Arial Narrow" w:hAnsi="Arial Narrow" w:cs="Arial"/>
                <w:b/>
              </w:rPr>
              <w:t>Semestre</w:t>
            </w:r>
            <w:r w:rsidRPr="00820C6C">
              <w:rPr>
                <w:rFonts w:ascii="Arial Narrow" w:hAnsi="Arial Narrow" w:cs="Arial"/>
              </w:rPr>
              <w:t xml:space="preserve">: </w:t>
            </w:r>
            <w:r>
              <w:rPr>
                <w:rFonts w:ascii="Arial Narrow" w:hAnsi="Arial Narrow" w:cs="Arial"/>
              </w:rPr>
              <w:t>2016.2</w:t>
            </w:r>
          </w:p>
        </w:tc>
        <w:tc>
          <w:tcPr>
            <w:tcW w:w="1743" w:type="dxa"/>
            <w:shd w:val="clear" w:color="auto" w:fill="auto"/>
          </w:tcPr>
          <w:p w14:paraId="12A39573" w14:textId="77777777" w:rsidR="0079075F" w:rsidRPr="00E27E63" w:rsidRDefault="0079075F" w:rsidP="00AD629B">
            <w:pPr>
              <w:snapToGrid w:val="0"/>
              <w:rPr>
                <w:rFonts w:ascii="Arial Narrow" w:hAnsi="Arial Narrow" w:cs="Arial"/>
                <w:b/>
              </w:rPr>
            </w:pPr>
            <w:r w:rsidRPr="00E27E63">
              <w:rPr>
                <w:rFonts w:ascii="Arial Narrow" w:hAnsi="Arial Narrow" w:cs="Arial"/>
                <w:b/>
              </w:rPr>
              <w:t xml:space="preserve">Turma: </w:t>
            </w:r>
            <w:r w:rsidRPr="00585DC7">
              <w:rPr>
                <w:rFonts w:ascii="Arial Narrow" w:hAnsi="Arial Narrow" w:cs="Arial"/>
              </w:rPr>
              <w:t xml:space="preserve">07319 </w:t>
            </w:r>
          </w:p>
        </w:tc>
      </w:tr>
      <w:tr w:rsidR="0079075F" w:rsidRPr="00820C6C" w14:paraId="5AF1FEBB" w14:textId="77777777" w:rsidTr="00AD629B">
        <w:tc>
          <w:tcPr>
            <w:tcW w:w="5070" w:type="dxa"/>
            <w:shd w:val="clear" w:color="auto" w:fill="auto"/>
          </w:tcPr>
          <w:p w14:paraId="773DB22A" w14:textId="77777777" w:rsidR="0079075F" w:rsidRPr="00E27E63" w:rsidRDefault="0079075F" w:rsidP="00AD629B">
            <w:pPr>
              <w:snapToGrid w:val="0"/>
              <w:spacing w:after="100" w:afterAutospacing="1"/>
              <w:contextualSpacing/>
              <w:rPr>
                <w:rFonts w:ascii="Arial Narrow" w:hAnsi="Arial Narrow" w:cs="Arial"/>
                <w:b/>
              </w:rPr>
            </w:pPr>
            <w:r w:rsidRPr="00E27E63">
              <w:rPr>
                <w:rFonts w:ascii="Arial Narrow" w:hAnsi="Arial Narrow" w:cs="Arial"/>
                <w:b/>
              </w:rPr>
              <w:t>Disciplina</w:t>
            </w:r>
            <w:r w:rsidRPr="00585DC7">
              <w:rPr>
                <w:rFonts w:ascii="Arial Narrow" w:hAnsi="Arial Narrow" w:cs="Arial"/>
              </w:rPr>
              <w:t xml:space="preserve">: </w:t>
            </w:r>
            <w:bookmarkStart w:id="0" w:name="_GoBack"/>
            <w:r>
              <w:rPr>
                <w:rFonts w:ascii="Arial Narrow" w:hAnsi="Arial Narrow" w:cs="Arial"/>
              </w:rPr>
              <w:t xml:space="preserve">PSI 7123 </w:t>
            </w:r>
            <w:bookmarkEnd w:id="0"/>
            <w:r>
              <w:rPr>
                <w:rFonts w:ascii="Arial Narrow" w:hAnsi="Arial Narrow" w:cs="Arial"/>
              </w:rPr>
              <w:t xml:space="preserve">Técnicas de </w:t>
            </w:r>
            <w:r w:rsidRPr="00585DC7">
              <w:rPr>
                <w:rFonts w:ascii="Arial Narrow" w:hAnsi="Arial Narrow" w:cs="Arial"/>
              </w:rPr>
              <w:t>Dinâm</w:t>
            </w:r>
            <w:r>
              <w:rPr>
                <w:rFonts w:ascii="Arial Narrow" w:hAnsi="Arial Narrow" w:cs="Arial"/>
              </w:rPr>
              <w:t>ica</w:t>
            </w:r>
            <w:r w:rsidRPr="00585DC7">
              <w:rPr>
                <w:rFonts w:ascii="Arial Narrow" w:hAnsi="Arial Narrow" w:cs="Arial"/>
              </w:rPr>
              <w:t xml:space="preserve"> de Grupo</w:t>
            </w:r>
          </w:p>
        </w:tc>
        <w:tc>
          <w:tcPr>
            <w:tcW w:w="2835" w:type="dxa"/>
            <w:shd w:val="clear" w:color="auto" w:fill="auto"/>
          </w:tcPr>
          <w:p w14:paraId="14E8E8E0" w14:textId="77777777" w:rsidR="0079075F" w:rsidRDefault="0079075F" w:rsidP="00AD629B">
            <w:pPr>
              <w:snapToGrid w:val="0"/>
              <w:rPr>
                <w:rFonts w:ascii="Arial Narrow" w:hAnsi="Arial Narrow" w:cs="Arial"/>
              </w:rPr>
            </w:pPr>
            <w:r w:rsidRPr="00585DC7">
              <w:rPr>
                <w:rFonts w:ascii="Arial Narrow" w:hAnsi="Arial Narrow" w:cs="Arial"/>
                <w:b/>
              </w:rPr>
              <w:t>Horas/aula semanais</w:t>
            </w:r>
            <w:r w:rsidRPr="00B9106E">
              <w:rPr>
                <w:rFonts w:ascii="Arial Narrow" w:hAnsi="Arial Narrow" w:cs="Arial"/>
              </w:rPr>
              <w:t>: 03</w:t>
            </w:r>
          </w:p>
          <w:p w14:paraId="463A9757" w14:textId="77777777" w:rsidR="0079075F" w:rsidRPr="00B9106E" w:rsidRDefault="0079075F" w:rsidP="00AD629B">
            <w:pPr>
              <w:snapToGrid w:val="0"/>
              <w:rPr>
                <w:rFonts w:ascii="Arial Narrow" w:hAnsi="Arial Narrow" w:cs="Arial"/>
              </w:rPr>
            </w:pPr>
            <w:r w:rsidRPr="00585DC7">
              <w:rPr>
                <w:rFonts w:ascii="Arial Narrow" w:hAnsi="Arial Narrow" w:cs="Arial"/>
                <w:b/>
              </w:rPr>
              <w:t>Horário</w:t>
            </w:r>
            <w:r w:rsidRPr="00693FE7">
              <w:rPr>
                <w:rFonts w:ascii="Arial Narrow" w:hAnsi="Arial Narrow" w:cs="Arial"/>
              </w:rPr>
              <w:t>:</w:t>
            </w:r>
            <w:r w:rsidRPr="00820C6C">
              <w:rPr>
                <w:rFonts w:ascii="Arial Narrow" w:hAnsi="Arial Narrow" w:cs="Arial"/>
              </w:rPr>
              <w:t xml:space="preserve"> </w:t>
            </w:r>
            <w:r w:rsidRPr="00693FE7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>1330</w:t>
            </w:r>
            <w:r w:rsidRPr="00693FE7">
              <w:rPr>
                <w:rFonts w:ascii="Arial Narrow" w:hAnsi="Arial Narrow" w:cs="Arial"/>
              </w:rPr>
              <w:t>3</w:t>
            </w:r>
            <w:r>
              <w:rPr>
                <w:rFonts w:ascii="Arial Narrow" w:hAnsi="Arial Narrow" w:cs="Arial"/>
              </w:rPr>
              <w:t xml:space="preserve"> - SAPSI</w:t>
            </w:r>
          </w:p>
        </w:tc>
        <w:tc>
          <w:tcPr>
            <w:tcW w:w="1743" w:type="dxa"/>
            <w:shd w:val="clear" w:color="auto" w:fill="auto"/>
          </w:tcPr>
          <w:p w14:paraId="50CCC6C3" w14:textId="77777777" w:rsidR="0079075F" w:rsidRPr="00820C6C" w:rsidRDefault="0079075F" w:rsidP="00AD629B">
            <w:pPr>
              <w:snapToGrid w:val="0"/>
              <w:rPr>
                <w:rFonts w:ascii="Arial Narrow" w:hAnsi="Arial Narrow" w:cs="Arial"/>
              </w:rPr>
            </w:pPr>
          </w:p>
        </w:tc>
      </w:tr>
      <w:tr w:rsidR="0079075F" w:rsidRPr="00820C6C" w14:paraId="0F1909BB" w14:textId="77777777" w:rsidTr="00AD629B">
        <w:tc>
          <w:tcPr>
            <w:tcW w:w="5070" w:type="dxa"/>
            <w:shd w:val="clear" w:color="auto" w:fill="auto"/>
          </w:tcPr>
          <w:p w14:paraId="10C62840" w14:textId="77777777" w:rsidR="0079075F" w:rsidRPr="001F503A" w:rsidRDefault="0079075F" w:rsidP="00AD629B">
            <w:pPr>
              <w:snapToGrid w:val="0"/>
              <w:contextualSpacing/>
              <w:rPr>
                <w:rFonts w:ascii="Arial Narrow" w:hAnsi="Arial Narrow" w:cs="Arial"/>
              </w:rPr>
            </w:pPr>
            <w:r w:rsidRPr="00585DC7">
              <w:rPr>
                <w:rFonts w:ascii="Arial Narrow" w:hAnsi="Arial Narrow" w:cs="Arial"/>
                <w:b/>
              </w:rPr>
              <w:t>Professora</w:t>
            </w:r>
            <w:r w:rsidRPr="00820C6C">
              <w:rPr>
                <w:rFonts w:ascii="Arial Narrow" w:hAnsi="Arial Narrow" w:cs="Arial"/>
              </w:rPr>
              <w:t xml:space="preserve">: </w:t>
            </w:r>
            <w:r w:rsidRPr="00585DC7">
              <w:rPr>
                <w:rFonts w:ascii="Arial Narrow" w:hAnsi="Arial Narrow" w:cs="Arial"/>
              </w:rPr>
              <w:t xml:space="preserve">Edite </w:t>
            </w:r>
            <w:proofErr w:type="spellStart"/>
            <w:r w:rsidRPr="00585DC7">
              <w:rPr>
                <w:rFonts w:ascii="Arial Narrow" w:hAnsi="Arial Narrow" w:cs="Arial"/>
              </w:rPr>
              <w:t>Krawulski</w:t>
            </w:r>
            <w:proofErr w:type="spellEnd"/>
            <w:r>
              <w:rPr>
                <w:rFonts w:ascii="Arial Narrow" w:hAnsi="Arial Narrow" w:cs="Arial"/>
              </w:rPr>
              <w:t xml:space="preserve"> – </w:t>
            </w:r>
            <w:hyperlink r:id="rId7" w:history="1">
              <w:r w:rsidRPr="00A160E6">
                <w:rPr>
                  <w:rStyle w:val="Hiperlink"/>
                  <w:rFonts w:ascii="Arial Narrow" w:hAnsi="Arial Narrow" w:cs="Arial"/>
                </w:rPr>
                <w:t>edite@cfh.ufsc.br</w:t>
              </w:r>
            </w:hyperlink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578" w:type="dxa"/>
            <w:gridSpan w:val="2"/>
            <w:shd w:val="clear" w:color="auto" w:fill="auto"/>
          </w:tcPr>
          <w:p w14:paraId="1D02CA56" w14:textId="77777777" w:rsidR="0079075F" w:rsidRPr="001F503A" w:rsidRDefault="0079075F" w:rsidP="00AD629B">
            <w:pPr>
              <w:snapToGrid w:val="0"/>
              <w:spacing w:line="240" w:lineRule="atLeast"/>
              <w:rPr>
                <w:rFonts w:ascii="Arial Narrow" w:hAnsi="Arial Narrow"/>
              </w:rPr>
            </w:pPr>
            <w:r w:rsidRPr="00585DC7">
              <w:rPr>
                <w:rFonts w:ascii="Arial Narrow" w:hAnsi="Arial Narrow" w:cs="Arial"/>
                <w:b/>
                <w:bCs/>
              </w:rPr>
              <w:t>Oferta para o curso</w:t>
            </w:r>
            <w:r>
              <w:rPr>
                <w:rFonts w:ascii="Arial Narrow" w:hAnsi="Arial Narrow" w:cs="Arial"/>
                <w:bCs/>
              </w:rPr>
              <w:t>: P</w:t>
            </w:r>
            <w:r w:rsidRPr="00B9106E">
              <w:rPr>
                <w:rFonts w:ascii="Arial Narrow" w:hAnsi="Arial Narrow" w:cs="Arial"/>
                <w:bCs/>
              </w:rPr>
              <w:t>sicologia</w:t>
            </w:r>
            <w:r>
              <w:rPr>
                <w:rFonts w:ascii="Arial Narrow" w:hAnsi="Arial Narrow" w:cs="Arial"/>
                <w:bCs/>
              </w:rPr>
              <w:t xml:space="preserve">   </w:t>
            </w:r>
          </w:p>
        </w:tc>
      </w:tr>
      <w:tr w:rsidR="0079075F" w:rsidRPr="00820C6C" w14:paraId="25DEAB1D" w14:textId="77777777" w:rsidTr="00AD629B">
        <w:tc>
          <w:tcPr>
            <w:tcW w:w="5070" w:type="dxa"/>
            <w:shd w:val="clear" w:color="auto" w:fill="auto"/>
          </w:tcPr>
          <w:p w14:paraId="4E96FF28" w14:textId="77777777" w:rsidR="0079075F" w:rsidRDefault="0079075F" w:rsidP="00AD629B">
            <w:pPr>
              <w:snapToGrid w:val="0"/>
              <w:rPr>
                <w:rFonts w:ascii="Arial Narrow" w:hAnsi="Arial Narrow" w:cs="Arial"/>
              </w:rPr>
            </w:pPr>
            <w:r w:rsidRPr="00585DC7">
              <w:rPr>
                <w:rFonts w:ascii="Arial Narrow" w:hAnsi="Arial Narrow" w:cs="Arial"/>
                <w:b/>
                <w:bCs/>
              </w:rPr>
              <w:t>Pré-requisito</w:t>
            </w:r>
            <w:r w:rsidRPr="00B9106E">
              <w:rPr>
                <w:rFonts w:ascii="Arial Narrow" w:hAnsi="Arial Narrow" w:cs="Arial"/>
                <w:bCs/>
              </w:rPr>
              <w:t>:</w:t>
            </w:r>
            <w:r>
              <w:rPr>
                <w:rFonts w:ascii="Arial Narrow" w:hAnsi="Arial Narrow" w:cs="Arial"/>
              </w:rPr>
              <w:t xml:space="preserve"> não há </w:t>
            </w:r>
          </w:p>
          <w:p w14:paraId="11C79287" w14:textId="77777777" w:rsidR="0079075F" w:rsidRDefault="0079075F" w:rsidP="00AD629B">
            <w:pPr>
              <w:snapToGrid w:val="0"/>
              <w:rPr>
                <w:rFonts w:ascii="Arial Narrow" w:hAnsi="Arial Narrow" w:cs="Arial"/>
              </w:rPr>
            </w:pPr>
            <w:r w:rsidRPr="00774E27">
              <w:rPr>
                <w:rFonts w:ascii="Arial Narrow" w:hAnsi="Arial Narrow" w:cs="Arial"/>
                <w:b/>
              </w:rPr>
              <w:t xml:space="preserve">ATENDIMENTO A ALUNOS: </w:t>
            </w:r>
            <w:r w:rsidRPr="00774E27">
              <w:rPr>
                <w:rFonts w:ascii="Arial Narrow" w:hAnsi="Arial Narrow" w:cs="Arial"/>
              </w:rPr>
              <w:t>mediante agendamento</w:t>
            </w:r>
            <w:r>
              <w:rPr>
                <w:rFonts w:ascii="Arial Narrow" w:hAnsi="Arial Narrow" w:cs="Arial"/>
              </w:rPr>
              <w:t>,</w:t>
            </w:r>
            <w:r w:rsidRPr="00774E27">
              <w:rPr>
                <w:rFonts w:ascii="Arial Narrow" w:hAnsi="Arial Narrow" w:cs="Arial"/>
              </w:rPr>
              <w:t xml:space="preserve"> ao final da</w:t>
            </w:r>
            <w:r>
              <w:rPr>
                <w:rFonts w:ascii="Arial Narrow" w:hAnsi="Arial Narrow" w:cs="Arial"/>
              </w:rPr>
              <w:t>s</w:t>
            </w:r>
            <w:r w:rsidRPr="00774E27">
              <w:rPr>
                <w:rFonts w:ascii="Arial Narrow" w:hAnsi="Arial Narrow" w:cs="Arial"/>
              </w:rPr>
              <w:t xml:space="preserve"> aulas ou por e-mail</w:t>
            </w:r>
          </w:p>
          <w:p w14:paraId="304CF539" w14:textId="77777777" w:rsidR="0079075F" w:rsidRPr="00774E27" w:rsidRDefault="0079075F" w:rsidP="00AD629B">
            <w:pPr>
              <w:snapToGrid w:val="0"/>
              <w:rPr>
                <w:rFonts w:ascii="Arial Narrow" w:hAnsi="Arial Narrow" w:cs="Arial"/>
                <w:b/>
                <w:highlight w:val="yellow"/>
              </w:rPr>
            </w:pPr>
          </w:p>
        </w:tc>
        <w:tc>
          <w:tcPr>
            <w:tcW w:w="4578" w:type="dxa"/>
            <w:gridSpan w:val="2"/>
            <w:shd w:val="clear" w:color="auto" w:fill="auto"/>
          </w:tcPr>
          <w:p w14:paraId="13685DAE" w14:textId="77777777" w:rsidR="0079075F" w:rsidRPr="007573C7" w:rsidRDefault="0079075F" w:rsidP="00AD629B">
            <w:pPr>
              <w:snapToGrid w:val="0"/>
              <w:spacing w:line="360" w:lineRule="auto"/>
              <w:rPr>
                <w:rFonts w:ascii="Arial Narrow" w:hAnsi="Arial Narrow" w:cs="Arial"/>
                <w:bCs/>
                <w:highlight w:val="yellow"/>
              </w:rPr>
            </w:pPr>
            <w:r w:rsidRPr="007573C7">
              <w:rPr>
                <w:rFonts w:ascii="Arial Narrow" w:hAnsi="Arial Narrow" w:cs="Arial"/>
                <w:bCs/>
                <w:highlight w:val="yellow"/>
              </w:rPr>
              <w:fldChar w:fldCharType="begin"/>
            </w:r>
            <w:r w:rsidRPr="007573C7">
              <w:rPr>
                <w:rFonts w:ascii="Arial Narrow" w:hAnsi="Arial Narrow" w:cs="Arial"/>
                <w:bCs/>
                <w:highlight w:val="yellow"/>
              </w:rPr>
              <w:instrText xml:space="preserve"> FILLIN "Text5"</w:instrText>
            </w:r>
            <w:r w:rsidRPr="007573C7">
              <w:rPr>
                <w:rFonts w:ascii="Arial Narrow" w:hAnsi="Arial Narrow" w:cs="Arial"/>
                <w:bCs/>
                <w:highlight w:val="yellow"/>
              </w:rPr>
              <w:fldChar w:fldCharType="separate"/>
            </w:r>
            <w:r w:rsidRPr="007573C7">
              <w:rPr>
                <w:rFonts w:ascii="Cambria Math" w:hAnsi="Cambria Math" w:cs="Cambria Math"/>
                <w:bCs/>
                <w:highlight w:val="yellow"/>
              </w:rPr>
              <w:t>  </w:t>
            </w:r>
            <w:r w:rsidRPr="007573C7">
              <w:rPr>
                <w:rFonts w:ascii="Arial Narrow" w:hAnsi="Arial Narrow" w:cs="Arial"/>
                <w:bCs/>
                <w:highlight w:val="yellow"/>
              </w:rPr>
              <w:fldChar w:fldCharType="end"/>
            </w:r>
          </w:p>
        </w:tc>
      </w:tr>
      <w:tr w:rsidR="0079075F" w:rsidRPr="00820C6C" w14:paraId="2EA3B20C" w14:textId="77777777" w:rsidTr="00AD629B">
        <w:tc>
          <w:tcPr>
            <w:tcW w:w="9648" w:type="dxa"/>
            <w:gridSpan w:val="3"/>
            <w:shd w:val="clear" w:color="auto" w:fill="auto"/>
          </w:tcPr>
          <w:p w14:paraId="6A573546" w14:textId="77777777" w:rsidR="0079075F" w:rsidRPr="007573C7" w:rsidRDefault="0079075F" w:rsidP="00AD629B">
            <w:pPr>
              <w:snapToGrid w:val="0"/>
              <w:rPr>
                <w:rFonts w:ascii="Arial Narrow" w:hAnsi="Arial Narrow" w:cs="Arial"/>
                <w:highlight w:val="yellow"/>
              </w:rPr>
            </w:pPr>
          </w:p>
        </w:tc>
      </w:tr>
    </w:tbl>
    <w:p w14:paraId="58F23440" w14:textId="77777777" w:rsidR="0079075F" w:rsidRPr="00820C6C" w:rsidRDefault="0079075F" w:rsidP="0079075F">
      <w:pPr>
        <w:widowControl w:val="0"/>
        <w:numPr>
          <w:ilvl w:val="0"/>
          <w:numId w:val="1"/>
        </w:numPr>
        <w:pBdr>
          <w:bottom w:val="single" w:sz="4" w:space="0" w:color="000000"/>
        </w:pBdr>
        <w:suppressAutoHyphens/>
        <w:ind w:left="360" w:hanging="360"/>
        <w:rPr>
          <w:rFonts w:ascii="Arial Narrow" w:hAnsi="Arial Narrow" w:cs="Arial"/>
          <w:b/>
        </w:rPr>
      </w:pPr>
      <w:r w:rsidRPr="00820C6C">
        <w:rPr>
          <w:rFonts w:ascii="Arial Narrow" w:hAnsi="Arial Narrow" w:cs="Arial"/>
          <w:b/>
        </w:rPr>
        <w:t>EMENTA</w:t>
      </w:r>
    </w:p>
    <w:p w14:paraId="5ECB5670" w14:textId="77777777" w:rsidR="0079075F" w:rsidRDefault="0079075F" w:rsidP="0079075F">
      <w:pPr>
        <w:shd w:val="clear" w:color="auto" w:fill="FFFFFF"/>
        <w:spacing w:before="100" w:beforeAutospacing="1" w:after="100" w:afterAutospacing="1"/>
        <w:rPr>
          <w:rFonts w:ascii="Arial Narrow" w:hAnsi="Arial Narrow"/>
        </w:rPr>
      </w:pPr>
      <w:r w:rsidRPr="00DD6872">
        <w:rPr>
          <w:rFonts w:ascii="Arial Narrow" w:hAnsi="Arial Narrow"/>
        </w:rPr>
        <w:t>Grupos como recurso e modalidade de intervenção em Psicologia. Aplicação de Técnicas de Dinâmica de Grupo nos diferentes contextos de atuação do psicólogo. As Técnicas de Dinâmica de Grupo. O papel do coordenador de grupos. Cuidados éticos na utilização de Técnicas de Dinâmica de Grupo e no manejo grupal.</w:t>
      </w:r>
    </w:p>
    <w:p w14:paraId="39BFE2B3" w14:textId="77777777" w:rsidR="000849D7" w:rsidRPr="009D22B5" w:rsidRDefault="000849D7" w:rsidP="000849D7">
      <w:pPr>
        <w:widowControl w:val="0"/>
        <w:numPr>
          <w:ilvl w:val="0"/>
          <w:numId w:val="1"/>
        </w:numPr>
        <w:pBdr>
          <w:bottom w:val="single" w:sz="4" w:space="1" w:color="000000"/>
        </w:pBdr>
        <w:suppressAutoHyphens/>
        <w:ind w:left="360" w:hanging="360"/>
        <w:rPr>
          <w:rFonts w:ascii="Arial Narrow" w:hAnsi="Arial Narrow" w:cs="Arial"/>
          <w:b/>
        </w:rPr>
      </w:pPr>
      <w:r w:rsidRPr="009D22B5">
        <w:rPr>
          <w:rFonts w:ascii="Arial Narrow" w:hAnsi="Arial Narrow" w:cs="Arial"/>
          <w:b/>
        </w:rPr>
        <w:t>OBJETIVOS</w:t>
      </w:r>
    </w:p>
    <w:p w14:paraId="1168C8F8" w14:textId="77777777" w:rsidR="000849D7" w:rsidRPr="00820C6C" w:rsidRDefault="000849D7" w:rsidP="000849D7">
      <w:pPr>
        <w:pStyle w:val="Recuodecorpodetexto"/>
        <w:tabs>
          <w:tab w:val="left" w:pos="852"/>
        </w:tabs>
        <w:spacing w:line="240" w:lineRule="auto"/>
        <w:rPr>
          <w:rFonts w:ascii="Arial Narrow" w:hAnsi="Arial Narrow" w:cs="Arial"/>
          <w:sz w:val="22"/>
          <w:szCs w:val="22"/>
          <w:lang w:val="pt-BR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470"/>
        <w:gridCol w:w="9178"/>
      </w:tblGrid>
      <w:tr w:rsidR="000849D7" w:rsidRPr="00820C6C" w14:paraId="35E953B0" w14:textId="77777777" w:rsidTr="0095467C">
        <w:trPr>
          <w:trHeight w:val="359"/>
        </w:trPr>
        <w:tc>
          <w:tcPr>
            <w:tcW w:w="470" w:type="dxa"/>
            <w:shd w:val="clear" w:color="auto" w:fill="auto"/>
          </w:tcPr>
          <w:p w14:paraId="7BF280B2" w14:textId="77777777" w:rsidR="000849D7" w:rsidRPr="00820C6C" w:rsidRDefault="000849D7" w:rsidP="0095467C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178" w:type="dxa"/>
            <w:shd w:val="clear" w:color="auto" w:fill="auto"/>
          </w:tcPr>
          <w:p w14:paraId="21402C1F" w14:textId="77777777" w:rsidR="000849D7" w:rsidRPr="00820C6C" w:rsidRDefault="000849D7" w:rsidP="000849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Favorecer a compreensão da intervenção grupal como modalidade de prática de trabalho em Psicologia.</w:t>
            </w:r>
          </w:p>
        </w:tc>
      </w:tr>
      <w:tr w:rsidR="000849D7" w:rsidRPr="00820C6C" w14:paraId="338A2874" w14:textId="77777777" w:rsidTr="0095467C">
        <w:trPr>
          <w:trHeight w:val="359"/>
        </w:trPr>
        <w:tc>
          <w:tcPr>
            <w:tcW w:w="470" w:type="dxa"/>
            <w:shd w:val="clear" w:color="auto" w:fill="auto"/>
            <w:vAlign w:val="center"/>
          </w:tcPr>
          <w:p w14:paraId="533C6A24" w14:textId="77777777" w:rsidR="000849D7" w:rsidRPr="00820C6C" w:rsidRDefault="000849D7" w:rsidP="0095467C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178" w:type="dxa"/>
            <w:shd w:val="clear" w:color="auto" w:fill="auto"/>
          </w:tcPr>
          <w:p w14:paraId="4FC0D3CC" w14:textId="77777777" w:rsidR="000849D7" w:rsidRPr="00820C6C" w:rsidRDefault="000849D7" w:rsidP="000849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Compreender a associação entre a utilização de técnicas de dinâmica de grupo e a necessidade de adequada leitura do fenômeno grupal.</w:t>
            </w:r>
          </w:p>
        </w:tc>
      </w:tr>
      <w:tr w:rsidR="000849D7" w:rsidRPr="00820C6C" w14:paraId="38E8F645" w14:textId="77777777" w:rsidTr="0095467C">
        <w:trPr>
          <w:trHeight w:val="359"/>
        </w:trPr>
        <w:tc>
          <w:tcPr>
            <w:tcW w:w="470" w:type="dxa"/>
            <w:shd w:val="clear" w:color="auto" w:fill="auto"/>
            <w:vAlign w:val="center"/>
          </w:tcPr>
          <w:p w14:paraId="563EC0D5" w14:textId="77777777" w:rsidR="000849D7" w:rsidRPr="00820C6C" w:rsidRDefault="000849D7" w:rsidP="0095467C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178" w:type="dxa"/>
            <w:shd w:val="clear" w:color="auto" w:fill="auto"/>
          </w:tcPr>
          <w:p w14:paraId="40788B4A" w14:textId="77777777" w:rsidR="000849D7" w:rsidRDefault="000849D7" w:rsidP="000849D7">
            <w:pPr>
              <w:rPr>
                <w:rFonts w:ascii="Arial Narrow" w:hAnsi="Arial Narrow"/>
              </w:rPr>
            </w:pPr>
          </w:p>
          <w:p w14:paraId="6B845C8A" w14:textId="77777777" w:rsidR="000849D7" w:rsidRDefault="000849D7" w:rsidP="000849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Desenvolver habilidades relativas à aplicação de técnicas de dinâmica de grupo em diferentes contextos de atuação do psicólogo.</w:t>
            </w:r>
          </w:p>
          <w:p w14:paraId="4FDEFEFC" w14:textId="77777777" w:rsidR="000849D7" w:rsidRPr="00820C6C" w:rsidRDefault="000849D7" w:rsidP="000849D7">
            <w:pPr>
              <w:rPr>
                <w:rFonts w:ascii="Arial Narrow" w:hAnsi="Arial Narrow"/>
              </w:rPr>
            </w:pPr>
          </w:p>
        </w:tc>
      </w:tr>
      <w:tr w:rsidR="000849D7" w:rsidRPr="00820C6C" w14:paraId="08E70815" w14:textId="77777777" w:rsidTr="0095467C">
        <w:trPr>
          <w:trHeight w:val="360"/>
        </w:trPr>
        <w:tc>
          <w:tcPr>
            <w:tcW w:w="470" w:type="dxa"/>
            <w:shd w:val="clear" w:color="auto" w:fill="auto"/>
            <w:vAlign w:val="center"/>
          </w:tcPr>
          <w:p w14:paraId="5C3C7E0C" w14:textId="77777777" w:rsidR="000849D7" w:rsidRPr="00820C6C" w:rsidRDefault="000849D7" w:rsidP="0095467C">
            <w:pPr>
              <w:snapToGrid w:val="0"/>
              <w:rPr>
                <w:rFonts w:ascii="Arial Narrow" w:hAnsi="Arial Narrow" w:cs="Arial"/>
              </w:rPr>
            </w:pPr>
          </w:p>
        </w:tc>
        <w:tc>
          <w:tcPr>
            <w:tcW w:w="9178" w:type="dxa"/>
            <w:shd w:val="clear" w:color="auto" w:fill="auto"/>
          </w:tcPr>
          <w:p w14:paraId="17BC690E" w14:textId="77777777" w:rsidR="000849D7" w:rsidRDefault="000849D7" w:rsidP="000849D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Reconhecer aspectos éticos envolvidos na aplicação de técnicas de dinâmica de grupo e no manejo grupal.</w:t>
            </w:r>
          </w:p>
          <w:p w14:paraId="3216F7A2" w14:textId="77777777" w:rsidR="000849D7" w:rsidRDefault="000849D7" w:rsidP="000849D7">
            <w:pPr>
              <w:rPr>
                <w:rFonts w:ascii="Arial Narrow" w:hAnsi="Arial Narrow"/>
              </w:rPr>
            </w:pPr>
          </w:p>
          <w:p w14:paraId="3626C883" w14:textId="77777777" w:rsidR="000849D7" w:rsidRPr="00820C6C" w:rsidRDefault="000849D7" w:rsidP="000849D7">
            <w:pPr>
              <w:rPr>
                <w:rFonts w:ascii="Arial Narrow" w:hAnsi="Arial Narrow"/>
              </w:rPr>
            </w:pPr>
          </w:p>
        </w:tc>
      </w:tr>
    </w:tbl>
    <w:p w14:paraId="222DD3D7" w14:textId="77777777" w:rsidR="0079075F" w:rsidRPr="00146E57" w:rsidRDefault="000849D7" w:rsidP="0079075F">
      <w:pPr>
        <w:widowControl w:val="0"/>
        <w:numPr>
          <w:ilvl w:val="0"/>
          <w:numId w:val="1"/>
        </w:numPr>
        <w:pBdr>
          <w:bottom w:val="single" w:sz="4" w:space="1" w:color="000000"/>
        </w:pBdr>
        <w:suppressAutoHyphens/>
        <w:ind w:left="360" w:hanging="36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CONTEÚDO PROGRAMÁTICO </w:t>
      </w:r>
    </w:p>
    <w:p w14:paraId="53249A26" w14:textId="77777777" w:rsidR="0079075F" w:rsidRPr="00146E57" w:rsidRDefault="0079075F" w:rsidP="0079075F">
      <w:pPr>
        <w:contextualSpacing/>
        <w:rPr>
          <w:rFonts w:ascii="Arial Narrow" w:hAnsi="Arial Narrow"/>
        </w:rPr>
      </w:pPr>
      <w:r w:rsidRPr="00146E57">
        <w:rPr>
          <w:rFonts w:ascii="Arial Narrow" w:hAnsi="Arial Narrow"/>
          <w:b/>
        </w:rPr>
        <w:t>UNIDADE I: Grupos como recurso e modalidade de intervenção em Psicologia</w:t>
      </w:r>
      <w:r>
        <w:rPr>
          <w:rFonts w:ascii="Arial Narrow" w:hAnsi="Arial Narrow"/>
          <w:b/>
        </w:rPr>
        <w:t xml:space="preserve">: </w:t>
      </w:r>
      <w:r w:rsidRPr="00146E57">
        <w:rPr>
          <w:rFonts w:ascii="Arial Narrow" w:hAnsi="Arial Narrow"/>
        </w:rPr>
        <w:t xml:space="preserve">Conceituação e importância do grupo. Possibilidades e limites na utilização de grupos em diferentes contextos de trabalho do psicólogo. </w:t>
      </w:r>
    </w:p>
    <w:p w14:paraId="3E3A82BD" w14:textId="77777777" w:rsidR="0079075F" w:rsidRPr="00D1583D" w:rsidRDefault="0079075F" w:rsidP="0079075F">
      <w:pPr>
        <w:contextualSpacing/>
        <w:rPr>
          <w:rFonts w:ascii="Arial Narrow" w:hAnsi="Arial Narrow"/>
        </w:rPr>
      </w:pPr>
      <w:r w:rsidRPr="00D1583D">
        <w:rPr>
          <w:rFonts w:ascii="Arial Narrow" w:hAnsi="Arial Narrow"/>
          <w:b/>
        </w:rPr>
        <w:t>UNIDADE II: Técnicas de Dinâmica de Grupo (</w:t>
      </w:r>
      <w:proofErr w:type="spellStart"/>
      <w:r w:rsidRPr="00D1583D">
        <w:rPr>
          <w:rFonts w:ascii="Arial Narrow" w:hAnsi="Arial Narrow"/>
          <w:b/>
        </w:rPr>
        <w:t>TDGs</w:t>
      </w:r>
      <w:proofErr w:type="spellEnd"/>
      <w:r w:rsidRPr="00D1583D">
        <w:rPr>
          <w:rFonts w:ascii="Arial Narrow" w:hAnsi="Arial Narrow"/>
          <w:b/>
        </w:rPr>
        <w:t>)</w:t>
      </w:r>
      <w:r>
        <w:rPr>
          <w:rFonts w:ascii="Arial Narrow" w:hAnsi="Arial Narrow"/>
          <w:b/>
        </w:rPr>
        <w:t xml:space="preserve">: </w:t>
      </w:r>
      <w:r w:rsidRPr="00D1583D">
        <w:rPr>
          <w:rFonts w:ascii="Arial Narrow" w:hAnsi="Arial Narrow"/>
        </w:rPr>
        <w:t xml:space="preserve">Tipos de técnicas. Critérios para escolha das técnicas. Adequação no emprego de </w:t>
      </w:r>
      <w:proofErr w:type="spellStart"/>
      <w:r w:rsidRPr="00D1583D">
        <w:rPr>
          <w:rFonts w:ascii="Arial Narrow" w:hAnsi="Arial Narrow"/>
        </w:rPr>
        <w:t>TDGs</w:t>
      </w:r>
      <w:proofErr w:type="spellEnd"/>
      <w:r w:rsidRPr="00D1583D">
        <w:rPr>
          <w:rFonts w:ascii="Arial Narrow" w:hAnsi="Arial Narrow"/>
        </w:rPr>
        <w:t xml:space="preserve">. </w:t>
      </w:r>
      <w:r>
        <w:rPr>
          <w:rFonts w:ascii="Arial Narrow" w:hAnsi="Arial Narrow"/>
        </w:rPr>
        <w:t xml:space="preserve">Diferentes momentos do processamento do trabalho grupal. </w:t>
      </w:r>
      <w:r w:rsidRPr="00D1583D">
        <w:rPr>
          <w:rFonts w:ascii="Arial Narrow" w:hAnsi="Arial Narrow"/>
        </w:rPr>
        <w:t xml:space="preserve">Possibilidades e limites na utilização de </w:t>
      </w:r>
      <w:proofErr w:type="spellStart"/>
      <w:r w:rsidRPr="00D1583D">
        <w:rPr>
          <w:rFonts w:ascii="Arial Narrow" w:hAnsi="Arial Narrow"/>
        </w:rPr>
        <w:t>TDGs</w:t>
      </w:r>
      <w:proofErr w:type="spellEnd"/>
      <w:r w:rsidRPr="00D1583D">
        <w:rPr>
          <w:rFonts w:ascii="Arial Narrow" w:hAnsi="Arial Narrow"/>
        </w:rPr>
        <w:t xml:space="preserve"> em intervenção grupal. A</w:t>
      </w:r>
      <w:r>
        <w:rPr>
          <w:rFonts w:ascii="Arial Narrow" w:hAnsi="Arial Narrow"/>
        </w:rPr>
        <w:t xml:space="preserve"> </w:t>
      </w:r>
      <w:r w:rsidRPr="00D1583D">
        <w:rPr>
          <w:rFonts w:ascii="Arial Narrow" w:hAnsi="Arial Narrow"/>
        </w:rPr>
        <w:t xml:space="preserve">banalização das </w:t>
      </w:r>
      <w:proofErr w:type="spellStart"/>
      <w:r w:rsidRPr="00D1583D">
        <w:rPr>
          <w:rFonts w:ascii="Arial Narrow" w:hAnsi="Arial Narrow"/>
        </w:rPr>
        <w:t>TDGs</w:t>
      </w:r>
      <w:proofErr w:type="spellEnd"/>
      <w:r w:rsidRPr="00D1583D">
        <w:rPr>
          <w:rFonts w:ascii="Arial Narrow" w:hAnsi="Arial Narrow"/>
        </w:rPr>
        <w:t xml:space="preserve">. </w:t>
      </w:r>
    </w:p>
    <w:p w14:paraId="65B66BD1" w14:textId="77777777" w:rsidR="0079075F" w:rsidRDefault="0079075F" w:rsidP="0079075F">
      <w:pPr>
        <w:contextualSpacing/>
        <w:rPr>
          <w:rFonts w:ascii="Arial Narrow" w:hAnsi="Arial Narrow"/>
        </w:rPr>
      </w:pPr>
      <w:r w:rsidRPr="00D1583D">
        <w:rPr>
          <w:rFonts w:ascii="Arial Narrow" w:hAnsi="Arial Narrow"/>
          <w:b/>
        </w:rPr>
        <w:t>UNIDADE III: O coordenador de grupos</w:t>
      </w:r>
      <w:r>
        <w:rPr>
          <w:rFonts w:ascii="Arial Narrow" w:hAnsi="Arial Narrow"/>
          <w:b/>
        </w:rPr>
        <w:t xml:space="preserve">: </w:t>
      </w:r>
      <w:r w:rsidRPr="00D1583D">
        <w:rPr>
          <w:rFonts w:ascii="Arial Narrow" w:hAnsi="Arial Narrow"/>
        </w:rPr>
        <w:t>O papel do coordenador; atributos desejáveis. Desenvolvimento da habilidade de coordenar grupos. Cuidados éticos no manejo de grupos.</w:t>
      </w:r>
    </w:p>
    <w:p w14:paraId="225324FE" w14:textId="77777777" w:rsidR="0079075F" w:rsidRDefault="0079075F" w:rsidP="0079075F">
      <w:pPr>
        <w:contextualSpacing/>
        <w:rPr>
          <w:rFonts w:ascii="Arial Narrow" w:hAnsi="Arial Narrow"/>
        </w:rPr>
      </w:pPr>
    </w:p>
    <w:p w14:paraId="6ABEE59C" w14:textId="77777777" w:rsidR="0079075F" w:rsidRPr="00837D3E" w:rsidRDefault="0079075F" w:rsidP="0079075F">
      <w:pPr>
        <w:contextualSpacing/>
        <w:rPr>
          <w:rFonts w:ascii="Arial Narrow" w:hAnsi="Arial Narrow"/>
        </w:rPr>
      </w:pPr>
    </w:p>
    <w:p w14:paraId="387B7A7F" w14:textId="77777777" w:rsidR="0079075F" w:rsidRDefault="0079075F" w:rsidP="0079075F">
      <w:pPr>
        <w:widowControl w:val="0"/>
        <w:suppressAutoHyphens/>
        <w:autoSpaceDE w:val="0"/>
        <w:autoSpaceDN w:val="0"/>
        <w:adjustRightInd w:val="0"/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74173865" w14:textId="77777777" w:rsidR="0079075F" w:rsidRPr="00542246" w:rsidRDefault="0079075F" w:rsidP="0079075F">
      <w:pPr>
        <w:widowControl w:val="0"/>
        <w:pBdr>
          <w:bottom w:val="single" w:sz="4" w:space="1" w:color="000000"/>
        </w:pBdr>
        <w:suppressAutoHyphens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V. </w:t>
      </w:r>
      <w:r w:rsidRPr="00542246">
        <w:rPr>
          <w:rFonts w:ascii="Arial Narrow" w:hAnsi="Arial Narrow" w:cs="Arial"/>
          <w:b/>
        </w:rPr>
        <w:t xml:space="preserve">BIBLIOGRAFIA BÁSICA  </w:t>
      </w:r>
    </w:p>
    <w:p w14:paraId="39DB67DD" w14:textId="77777777" w:rsidR="0079075F" w:rsidRDefault="0079075F" w:rsidP="0079075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 Narrow" w:hAnsi="Arial Narrow"/>
          <w:sz w:val="20"/>
          <w:szCs w:val="20"/>
        </w:rPr>
      </w:pPr>
      <w:r w:rsidRPr="00EA63FA">
        <w:rPr>
          <w:rFonts w:ascii="Arial Narrow" w:hAnsi="Arial Narrow"/>
          <w:sz w:val="20"/>
          <w:szCs w:val="20"/>
        </w:rPr>
        <w:t xml:space="preserve">ANDALÓ, C. </w:t>
      </w:r>
      <w:r w:rsidRPr="00EA63FA">
        <w:rPr>
          <w:rFonts w:ascii="Arial Narrow" w:hAnsi="Arial Narrow"/>
          <w:b/>
          <w:sz w:val="20"/>
          <w:szCs w:val="20"/>
        </w:rPr>
        <w:t xml:space="preserve">Mediação Grupal: </w:t>
      </w:r>
      <w:r w:rsidRPr="00EA63FA">
        <w:rPr>
          <w:rFonts w:ascii="Arial Narrow" w:hAnsi="Arial Narrow"/>
          <w:sz w:val="20"/>
          <w:szCs w:val="20"/>
        </w:rPr>
        <w:t xml:space="preserve">uma leitura histórico-cultural. São Paulo: Agora, 2006. </w:t>
      </w:r>
    </w:p>
    <w:p w14:paraId="312C55CA" w14:textId="77777777" w:rsidR="0079075F" w:rsidRDefault="0079075F" w:rsidP="0079075F">
      <w:pPr>
        <w:widowControl w:val="0"/>
        <w:suppressAutoHyphens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ANDRADE, S. G. </w:t>
      </w:r>
      <w:r>
        <w:rPr>
          <w:rFonts w:ascii="Arial Narrow" w:hAnsi="Arial Narrow"/>
          <w:b/>
          <w:sz w:val="20"/>
          <w:szCs w:val="20"/>
        </w:rPr>
        <w:t>Teoria e Prática de dinâmica de grupo:</w:t>
      </w:r>
      <w:r>
        <w:rPr>
          <w:rFonts w:ascii="Arial Narrow" w:hAnsi="Arial Narrow"/>
          <w:sz w:val="20"/>
          <w:szCs w:val="20"/>
        </w:rPr>
        <w:t xml:space="preserve"> jogos e exercícios. 5. Ed. SP: Casa do Psicólogo, 2010.</w:t>
      </w:r>
    </w:p>
    <w:p w14:paraId="0CE3EB52" w14:textId="77777777" w:rsidR="0079075F" w:rsidRDefault="0079075F" w:rsidP="0079075F">
      <w:pPr>
        <w:widowControl w:val="0"/>
        <w:suppressAutoHyphens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1EC76077" w14:textId="77777777" w:rsidR="0079075F" w:rsidRDefault="0079075F" w:rsidP="0079075F">
      <w:pPr>
        <w:widowControl w:val="0"/>
        <w:suppressAutoHyphens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EA63FA">
        <w:rPr>
          <w:rFonts w:ascii="Arial Narrow" w:hAnsi="Arial Narrow"/>
          <w:sz w:val="20"/>
          <w:szCs w:val="20"/>
        </w:rPr>
        <w:t>BARRETO, M. F. M. (Org.).</w:t>
      </w:r>
      <w:r w:rsidRPr="00EA63FA">
        <w:rPr>
          <w:rFonts w:ascii="Arial Narrow" w:hAnsi="Arial Narrow"/>
          <w:b/>
          <w:bCs/>
          <w:sz w:val="20"/>
          <w:szCs w:val="20"/>
        </w:rPr>
        <w:t xml:space="preserve"> Dinâmica de Grupo</w:t>
      </w:r>
      <w:r w:rsidRPr="00EA63FA">
        <w:rPr>
          <w:rFonts w:ascii="Arial Narrow" w:hAnsi="Arial Narrow"/>
          <w:sz w:val="20"/>
          <w:szCs w:val="20"/>
        </w:rPr>
        <w:t>: história, prática e vivências. 2. ed. Campinas: Alínea, 2004.</w:t>
      </w:r>
    </w:p>
    <w:p w14:paraId="61CC6722" w14:textId="77777777" w:rsidR="0079075F" w:rsidRDefault="0079075F" w:rsidP="0079075F">
      <w:pPr>
        <w:widowControl w:val="0"/>
        <w:suppressAutoHyphens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799D5C23" w14:textId="77777777" w:rsidR="0079075F" w:rsidRDefault="0079075F" w:rsidP="0079075F">
      <w:pPr>
        <w:rPr>
          <w:rFonts w:ascii="Arial Narrow" w:hAnsi="Arial Narrow"/>
          <w:sz w:val="20"/>
          <w:szCs w:val="20"/>
        </w:rPr>
      </w:pPr>
      <w:r w:rsidRPr="00EA63FA">
        <w:rPr>
          <w:rFonts w:ascii="Arial Narrow" w:hAnsi="Arial Narrow"/>
          <w:sz w:val="20"/>
          <w:szCs w:val="20"/>
        </w:rPr>
        <w:t xml:space="preserve">FRITZEN, S. J. </w:t>
      </w:r>
      <w:r w:rsidRPr="00EA63FA">
        <w:rPr>
          <w:rFonts w:ascii="Arial Narrow" w:hAnsi="Arial Narrow"/>
          <w:b/>
          <w:bCs/>
          <w:sz w:val="20"/>
          <w:szCs w:val="20"/>
        </w:rPr>
        <w:t>Exercícios práticos de dinâmica de grupo e de relações humanas</w:t>
      </w:r>
      <w:r w:rsidRPr="00EA63FA">
        <w:rPr>
          <w:rFonts w:ascii="Arial Narrow" w:hAnsi="Arial Narrow"/>
          <w:sz w:val="20"/>
          <w:szCs w:val="20"/>
        </w:rPr>
        <w:t xml:space="preserve">. 17. </w:t>
      </w:r>
      <w:proofErr w:type="spellStart"/>
      <w:r w:rsidRPr="00EA63FA">
        <w:rPr>
          <w:rFonts w:ascii="Arial Narrow" w:hAnsi="Arial Narrow"/>
          <w:sz w:val="20"/>
          <w:szCs w:val="20"/>
        </w:rPr>
        <w:t>ed</w:t>
      </w:r>
      <w:proofErr w:type="spellEnd"/>
      <w:r w:rsidRPr="00EA63FA">
        <w:rPr>
          <w:rFonts w:ascii="Arial Narrow" w:hAnsi="Arial Narrow"/>
          <w:sz w:val="20"/>
          <w:szCs w:val="20"/>
        </w:rPr>
        <w:t xml:space="preserve">, vols. I, II, III. </w:t>
      </w:r>
      <w:proofErr w:type="gramStart"/>
      <w:r w:rsidRPr="00EA63FA">
        <w:rPr>
          <w:rFonts w:ascii="Arial Narrow" w:hAnsi="Arial Narrow"/>
          <w:sz w:val="20"/>
          <w:szCs w:val="20"/>
        </w:rPr>
        <w:t>RJ:Vozes</w:t>
      </w:r>
      <w:proofErr w:type="gramEnd"/>
      <w:r w:rsidRPr="00EA63FA">
        <w:rPr>
          <w:rFonts w:ascii="Arial Narrow" w:hAnsi="Arial Narrow"/>
          <w:sz w:val="20"/>
          <w:szCs w:val="20"/>
        </w:rPr>
        <w:t>, 1981.</w:t>
      </w:r>
    </w:p>
    <w:p w14:paraId="24E4B449" w14:textId="77777777" w:rsidR="0079075F" w:rsidRPr="00EA63FA" w:rsidRDefault="0079075F" w:rsidP="0079075F">
      <w:pPr>
        <w:rPr>
          <w:rFonts w:ascii="Arial Narrow" w:hAnsi="Arial Narrow" w:cs="Arial"/>
          <w:color w:val="333333"/>
          <w:sz w:val="20"/>
          <w:szCs w:val="20"/>
        </w:rPr>
      </w:pPr>
    </w:p>
    <w:p w14:paraId="74E51AE0" w14:textId="77777777" w:rsidR="0079075F" w:rsidRDefault="0079075F" w:rsidP="0079075F">
      <w:pPr>
        <w:widowControl w:val="0"/>
        <w:suppressAutoHyphens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EA63FA">
        <w:rPr>
          <w:rFonts w:ascii="Arial Narrow" w:hAnsi="Arial Narrow"/>
          <w:sz w:val="20"/>
          <w:szCs w:val="20"/>
        </w:rPr>
        <w:t xml:space="preserve">GONÇALVES, C. S.; WOLFF, J. R.; ALMEIDA, W. C. de. </w:t>
      </w:r>
      <w:r w:rsidRPr="00EA63FA">
        <w:rPr>
          <w:rFonts w:ascii="Arial Narrow" w:hAnsi="Arial Narrow"/>
          <w:b/>
          <w:bCs/>
          <w:sz w:val="20"/>
          <w:szCs w:val="20"/>
        </w:rPr>
        <w:t>Lições de Psicodrama</w:t>
      </w:r>
      <w:r w:rsidRPr="00EA63FA">
        <w:rPr>
          <w:rFonts w:ascii="Arial Narrow" w:hAnsi="Arial Narrow"/>
          <w:sz w:val="20"/>
          <w:szCs w:val="20"/>
        </w:rPr>
        <w:t>: introdução ao pensamento de J. L. Moreno. 3. ed. São Paulo: Agora, 1988.</w:t>
      </w:r>
    </w:p>
    <w:p w14:paraId="1444F2B9" w14:textId="77777777" w:rsidR="0079075F" w:rsidRPr="00EA63FA" w:rsidRDefault="0079075F" w:rsidP="0079075F">
      <w:pPr>
        <w:widowControl w:val="0"/>
        <w:suppressAutoHyphens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342053B0" w14:textId="77777777" w:rsidR="0079075F" w:rsidRDefault="0079075F" w:rsidP="0079075F">
      <w:pPr>
        <w:widowControl w:val="0"/>
        <w:suppressAutoHyphens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EA63FA">
        <w:rPr>
          <w:rFonts w:ascii="Arial Narrow" w:hAnsi="Arial Narrow"/>
          <w:sz w:val="20"/>
          <w:szCs w:val="20"/>
        </w:rPr>
        <w:t xml:space="preserve">LENZI, M. C. Jogos dramáticos. </w:t>
      </w:r>
      <w:r w:rsidRPr="00EA63FA">
        <w:rPr>
          <w:rFonts w:ascii="Arial Narrow" w:hAnsi="Arial Narrow"/>
          <w:sz w:val="20"/>
          <w:szCs w:val="20"/>
          <w:lang w:val="es-ES_tradnl"/>
        </w:rPr>
        <w:t xml:space="preserve">In: ANDALÓ, C. S. de A.; LENZI, M. C.; SIQUEIRA, M. J. </w:t>
      </w:r>
      <w:r w:rsidRPr="00EA63FA">
        <w:rPr>
          <w:rFonts w:ascii="Arial Narrow" w:hAnsi="Arial Narrow"/>
          <w:b/>
          <w:bCs/>
          <w:sz w:val="20"/>
          <w:szCs w:val="20"/>
          <w:lang w:val="es-ES_tradnl"/>
        </w:rPr>
        <w:t>Textos teóricos</w:t>
      </w:r>
      <w:r w:rsidRPr="00EA63FA">
        <w:rPr>
          <w:rFonts w:ascii="Arial Narrow" w:hAnsi="Arial Narrow"/>
          <w:sz w:val="20"/>
          <w:szCs w:val="20"/>
          <w:lang w:val="es-ES_tradnl"/>
        </w:rPr>
        <w:t xml:space="preserve">. </w:t>
      </w:r>
      <w:r w:rsidRPr="00EA63FA">
        <w:rPr>
          <w:rFonts w:ascii="Arial Narrow" w:hAnsi="Arial Narrow"/>
          <w:sz w:val="20"/>
          <w:szCs w:val="20"/>
        </w:rPr>
        <w:t>Florianópolis, 1996 (apostila não-publicada).</w:t>
      </w:r>
    </w:p>
    <w:p w14:paraId="57374E6B" w14:textId="77777777" w:rsidR="0079075F" w:rsidRPr="00EA63FA" w:rsidRDefault="0079075F" w:rsidP="0079075F">
      <w:pPr>
        <w:widowControl w:val="0"/>
        <w:suppressAutoHyphens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7FC843A5" w14:textId="77777777" w:rsidR="0079075F" w:rsidRDefault="0079075F" w:rsidP="0079075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 Narrow" w:hAnsi="Arial Narrow"/>
          <w:sz w:val="20"/>
          <w:szCs w:val="20"/>
        </w:rPr>
      </w:pPr>
      <w:r w:rsidRPr="00EA63FA">
        <w:rPr>
          <w:rFonts w:ascii="Arial Narrow" w:hAnsi="Arial Narrow"/>
          <w:sz w:val="20"/>
          <w:szCs w:val="20"/>
        </w:rPr>
        <w:t xml:space="preserve">MAILHIOT, G. B. </w:t>
      </w:r>
      <w:r w:rsidRPr="00EA63FA">
        <w:rPr>
          <w:rFonts w:ascii="Arial Narrow" w:hAnsi="Arial Narrow"/>
          <w:b/>
          <w:bCs/>
          <w:sz w:val="20"/>
          <w:szCs w:val="20"/>
        </w:rPr>
        <w:t>Dinâmica e gênese dos grupos</w:t>
      </w:r>
      <w:r w:rsidRPr="00EA63FA">
        <w:rPr>
          <w:rFonts w:ascii="Arial Narrow" w:hAnsi="Arial Narrow"/>
          <w:sz w:val="20"/>
          <w:szCs w:val="20"/>
        </w:rPr>
        <w:t xml:space="preserve">. 4. ed. São Paulo: Duas Cidades, 1977. </w:t>
      </w:r>
    </w:p>
    <w:p w14:paraId="40D81CE8" w14:textId="77777777" w:rsidR="0079075F" w:rsidRPr="00EE5E09" w:rsidRDefault="0079075F" w:rsidP="0079075F">
      <w:pPr>
        <w:spacing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MINICUCCI, A. </w:t>
      </w:r>
      <w:r w:rsidRPr="00EE5E09">
        <w:rPr>
          <w:rFonts w:ascii="Arial Narrow" w:hAnsi="Arial Narrow"/>
          <w:b/>
          <w:sz w:val="20"/>
          <w:szCs w:val="20"/>
        </w:rPr>
        <w:t>Dinâmica de Grupo</w:t>
      </w:r>
      <w:r>
        <w:rPr>
          <w:rFonts w:ascii="Arial Narrow" w:hAnsi="Arial Narrow"/>
          <w:sz w:val="20"/>
          <w:szCs w:val="20"/>
        </w:rPr>
        <w:t xml:space="preserve">: teorias e sistemas. 5. ed. São Paulo: Atlas, 2002. </w:t>
      </w:r>
    </w:p>
    <w:p w14:paraId="3DD9D5CF" w14:textId="77777777" w:rsidR="0079075F" w:rsidRDefault="005542BF" w:rsidP="0079075F">
      <w:pPr>
        <w:rPr>
          <w:rFonts w:ascii="Arial Narrow" w:hAnsi="Arial Narrow"/>
          <w:sz w:val="20"/>
          <w:szCs w:val="20"/>
        </w:rPr>
      </w:pPr>
      <w:hyperlink r:id="rId8" w:tgtFrame="_blank" w:history="1">
        <w:r w:rsidR="0079075F" w:rsidRPr="009C1BF8">
          <w:rPr>
            <w:rFonts w:ascii="Arial Narrow" w:hAnsi="Arial Narrow"/>
            <w:sz w:val="20"/>
            <w:szCs w:val="20"/>
          </w:rPr>
          <w:t>SOARES, D. H. P.</w:t>
        </w:r>
      </w:hyperlink>
      <w:r w:rsidR="0079075F" w:rsidRPr="009C1BF8">
        <w:rPr>
          <w:rFonts w:ascii="Arial Narrow" w:hAnsi="Arial Narrow"/>
          <w:sz w:val="20"/>
          <w:szCs w:val="20"/>
        </w:rPr>
        <w:t xml:space="preserve"> ; KRAWULSKI, E. . Modalidades de trabalho e utilização de técnicas em orientação profissional. In: Rosane </w:t>
      </w:r>
      <w:proofErr w:type="spellStart"/>
      <w:r w:rsidR="0079075F" w:rsidRPr="009C1BF8">
        <w:rPr>
          <w:rFonts w:ascii="Arial Narrow" w:hAnsi="Arial Narrow"/>
          <w:sz w:val="20"/>
          <w:szCs w:val="20"/>
        </w:rPr>
        <w:t>Schotgues</w:t>
      </w:r>
      <w:proofErr w:type="spellEnd"/>
      <w:r w:rsidR="0079075F" w:rsidRPr="009C1BF8">
        <w:rPr>
          <w:rFonts w:ascii="Arial Narrow" w:hAnsi="Arial Narrow"/>
          <w:sz w:val="20"/>
          <w:szCs w:val="20"/>
        </w:rPr>
        <w:t xml:space="preserve"> </w:t>
      </w:r>
      <w:proofErr w:type="spellStart"/>
      <w:r w:rsidR="0079075F" w:rsidRPr="009C1BF8">
        <w:rPr>
          <w:rFonts w:ascii="Arial Narrow" w:hAnsi="Arial Narrow"/>
          <w:sz w:val="20"/>
          <w:szCs w:val="20"/>
        </w:rPr>
        <w:t>Levenfus</w:t>
      </w:r>
      <w:proofErr w:type="spellEnd"/>
      <w:r w:rsidR="0079075F" w:rsidRPr="009C1BF8">
        <w:rPr>
          <w:rFonts w:ascii="Arial Narrow" w:hAnsi="Arial Narrow"/>
          <w:sz w:val="20"/>
          <w:szCs w:val="20"/>
        </w:rPr>
        <w:t xml:space="preserve">; Dulce Helena Penna Soares. (Org.). </w:t>
      </w:r>
      <w:r w:rsidR="0079075F" w:rsidRPr="009C1BF8">
        <w:rPr>
          <w:rFonts w:ascii="Arial Narrow" w:hAnsi="Arial Narrow"/>
          <w:b/>
          <w:sz w:val="20"/>
          <w:szCs w:val="20"/>
        </w:rPr>
        <w:t>Orientação Vocacional Ocupacional</w:t>
      </w:r>
      <w:r w:rsidR="0079075F">
        <w:rPr>
          <w:rFonts w:ascii="Arial Narrow" w:hAnsi="Arial Narrow"/>
          <w:sz w:val="20"/>
          <w:szCs w:val="20"/>
        </w:rPr>
        <w:t xml:space="preserve">: </w:t>
      </w:r>
      <w:r w:rsidR="0079075F" w:rsidRPr="00EA63FA">
        <w:rPr>
          <w:rFonts w:ascii="Arial Narrow" w:hAnsi="Arial Narrow"/>
          <w:sz w:val="20"/>
          <w:szCs w:val="20"/>
        </w:rPr>
        <w:t>novos achados teóricos, técnicos e instrumentais para a clínica, a escola e a empresa</w:t>
      </w:r>
      <w:r w:rsidR="0079075F">
        <w:rPr>
          <w:rFonts w:ascii="Arial Narrow" w:hAnsi="Arial Narrow"/>
          <w:sz w:val="20"/>
          <w:szCs w:val="20"/>
        </w:rPr>
        <w:t>.</w:t>
      </w:r>
      <w:r w:rsidR="0079075F" w:rsidRPr="009C1BF8">
        <w:rPr>
          <w:rFonts w:ascii="Arial Narrow" w:hAnsi="Arial Narrow"/>
          <w:sz w:val="20"/>
          <w:szCs w:val="20"/>
        </w:rPr>
        <w:t xml:space="preserve"> 2ªed.Porto Alegre: Artmed, 2010, p. 247-259.</w:t>
      </w:r>
    </w:p>
    <w:p w14:paraId="68EC44C2" w14:textId="77777777" w:rsidR="0079075F" w:rsidRPr="009C1BF8" w:rsidRDefault="0079075F" w:rsidP="0079075F">
      <w:pPr>
        <w:rPr>
          <w:rFonts w:ascii="Arial Narrow" w:hAnsi="Arial Narrow"/>
          <w:sz w:val="20"/>
          <w:szCs w:val="20"/>
        </w:rPr>
      </w:pPr>
    </w:p>
    <w:p w14:paraId="4B16A928" w14:textId="77777777" w:rsidR="0079075F" w:rsidRDefault="0079075F" w:rsidP="0079075F">
      <w:pPr>
        <w:widowControl w:val="0"/>
        <w:suppressAutoHyphens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  <w:r w:rsidRPr="00EA63FA">
        <w:rPr>
          <w:rFonts w:ascii="Arial Narrow" w:hAnsi="Arial Narrow"/>
          <w:sz w:val="20"/>
          <w:szCs w:val="20"/>
        </w:rPr>
        <w:t xml:space="preserve">YOZO, R. Y. K. </w:t>
      </w:r>
      <w:r w:rsidRPr="00EA63FA">
        <w:rPr>
          <w:rFonts w:ascii="Arial Narrow" w:hAnsi="Arial Narrow"/>
          <w:b/>
          <w:bCs/>
          <w:sz w:val="20"/>
          <w:szCs w:val="20"/>
        </w:rPr>
        <w:t>100 jogos para grupos</w:t>
      </w:r>
      <w:r w:rsidRPr="00EA63FA">
        <w:rPr>
          <w:rFonts w:ascii="Arial Narrow" w:hAnsi="Arial Narrow"/>
          <w:sz w:val="20"/>
          <w:szCs w:val="20"/>
        </w:rPr>
        <w:t xml:space="preserve">: uma abordagem psicodramática para empresas, escolas e clínicas. São Paulo: Agora, 1996. </w:t>
      </w:r>
    </w:p>
    <w:p w14:paraId="3F6445D6" w14:textId="77777777" w:rsidR="0079075F" w:rsidRDefault="0079075F" w:rsidP="0079075F">
      <w:pPr>
        <w:widowControl w:val="0"/>
        <w:suppressAutoHyphens/>
        <w:autoSpaceDE w:val="0"/>
        <w:autoSpaceDN w:val="0"/>
        <w:adjustRightInd w:val="0"/>
        <w:rPr>
          <w:rFonts w:ascii="Arial Narrow" w:hAnsi="Arial Narrow"/>
          <w:sz w:val="20"/>
          <w:szCs w:val="20"/>
        </w:rPr>
      </w:pPr>
    </w:p>
    <w:p w14:paraId="04D80893" w14:textId="77777777" w:rsidR="0079075F" w:rsidRDefault="0079075F" w:rsidP="0079075F">
      <w:pPr>
        <w:rPr>
          <w:rFonts w:ascii="Arial Narrow" w:hAnsi="Arial Narrow"/>
          <w:sz w:val="20"/>
          <w:szCs w:val="20"/>
        </w:rPr>
      </w:pPr>
      <w:r w:rsidRPr="00EA63FA">
        <w:rPr>
          <w:rFonts w:ascii="Arial Narrow" w:hAnsi="Arial Narrow"/>
          <w:sz w:val="20"/>
          <w:szCs w:val="20"/>
        </w:rPr>
        <w:t xml:space="preserve">ZIMERMAN, D; OSÓRIO, L. C. e cols. </w:t>
      </w:r>
      <w:r w:rsidRPr="00EA63FA">
        <w:rPr>
          <w:rFonts w:ascii="Arial Narrow" w:hAnsi="Arial Narrow"/>
          <w:b/>
          <w:bCs/>
          <w:sz w:val="20"/>
          <w:szCs w:val="20"/>
        </w:rPr>
        <w:t>Como trabalhamos com grupos</w:t>
      </w:r>
      <w:r w:rsidRPr="00EA63FA">
        <w:rPr>
          <w:rFonts w:ascii="Arial Narrow" w:hAnsi="Arial Narrow"/>
          <w:sz w:val="20"/>
          <w:szCs w:val="20"/>
        </w:rPr>
        <w:t>. Porto Alegre: Artes Médicas, 1997.</w:t>
      </w:r>
    </w:p>
    <w:p w14:paraId="6ECD9D1B" w14:textId="77777777" w:rsidR="0079075F" w:rsidRDefault="0079075F" w:rsidP="0079075F">
      <w:pPr>
        <w:rPr>
          <w:rFonts w:ascii="Arial Narrow" w:hAnsi="Arial Narrow"/>
          <w:sz w:val="20"/>
          <w:szCs w:val="20"/>
        </w:rPr>
      </w:pPr>
    </w:p>
    <w:p w14:paraId="61110D5E" w14:textId="77777777" w:rsidR="0079075F" w:rsidRPr="00EA63FA" w:rsidRDefault="0079075F" w:rsidP="0079075F">
      <w:pPr>
        <w:widowControl w:val="0"/>
        <w:suppressAutoHyphens/>
        <w:autoSpaceDE w:val="0"/>
        <w:autoSpaceDN w:val="0"/>
        <w:adjustRightInd w:val="0"/>
        <w:spacing w:line="360" w:lineRule="auto"/>
        <w:rPr>
          <w:rFonts w:ascii="Arial Narrow" w:hAnsi="Arial Narrow"/>
          <w:sz w:val="20"/>
          <w:szCs w:val="20"/>
        </w:rPr>
      </w:pPr>
    </w:p>
    <w:sectPr w:rsidR="0079075F" w:rsidRPr="00EA63FA" w:rsidSect="008368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5D071AD9"/>
    <w:multiLevelType w:val="hybridMultilevel"/>
    <w:tmpl w:val="3B5C80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5F"/>
    <w:rsid w:val="000849D7"/>
    <w:rsid w:val="000B3F0C"/>
    <w:rsid w:val="005542BF"/>
    <w:rsid w:val="006F4922"/>
    <w:rsid w:val="0079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471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75F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har"/>
    <w:qFormat/>
    <w:rsid w:val="0079075F"/>
    <w:pPr>
      <w:keepNext/>
      <w:widowControl w:val="0"/>
      <w:tabs>
        <w:tab w:val="num" w:pos="576"/>
      </w:tabs>
      <w:suppressAutoHyphens/>
      <w:ind w:left="576" w:hanging="576"/>
      <w:outlineLvl w:val="1"/>
    </w:pPr>
    <w:rPr>
      <w:rFonts w:ascii="Times New Roman" w:eastAsia="Times New Roman" w:hAnsi="Times New Roman"/>
      <w:sz w:val="28"/>
      <w:szCs w:val="20"/>
      <w:lang w:val="fr-FR" w:eastAsia="ar-SA"/>
    </w:rPr>
  </w:style>
  <w:style w:type="paragraph" w:styleId="Ttulo7">
    <w:name w:val="heading 7"/>
    <w:basedOn w:val="Normal"/>
    <w:next w:val="Normal"/>
    <w:link w:val="Ttulo7Char"/>
    <w:qFormat/>
    <w:rsid w:val="0079075F"/>
    <w:pPr>
      <w:keepNext/>
      <w:widowControl w:val="0"/>
      <w:tabs>
        <w:tab w:val="num" w:pos="1296"/>
      </w:tabs>
      <w:suppressAutoHyphens/>
      <w:spacing w:before="40" w:after="40"/>
      <w:ind w:left="1296" w:hanging="1296"/>
      <w:jc w:val="center"/>
      <w:outlineLvl w:val="6"/>
    </w:pPr>
    <w:rPr>
      <w:rFonts w:ascii="Arial" w:eastAsia="Times New Roman" w:hAnsi="Arial"/>
      <w:b/>
      <w:sz w:val="20"/>
      <w:szCs w:val="24"/>
      <w:lang w:val="fr-FR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9075F"/>
    <w:rPr>
      <w:rFonts w:ascii="Times New Roman" w:eastAsia="Times New Roman" w:hAnsi="Times New Roman" w:cs="Times New Roman"/>
      <w:sz w:val="28"/>
      <w:szCs w:val="20"/>
      <w:lang w:val="fr-FR" w:eastAsia="ar-SA"/>
    </w:rPr>
  </w:style>
  <w:style w:type="character" w:customStyle="1" w:styleId="Ttulo7Char">
    <w:name w:val="Título 7 Char"/>
    <w:basedOn w:val="Fontepargpadro"/>
    <w:link w:val="Ttulo7"/>
    <w:rsid w:val="0079075F"/>
    <w:rPr>
      <w:rFonts w:ascii="Arial" w:eastAsia="Times New Roman" w:hAnsi="Arial" w:cs="Times New Roman"/>
      <w:b/>
      <w:sz w:val="20"/>
      <w:szCs w:val="24"/>
      <w:lang w:val="fr-FR" w:eastAsia="ar-SA"/>
    </w:rPr>
  </w:style>
  <w:style w:type="paragraph" w:styleId="Recuodecorpodetexto">
    <w:name w:val="Body Text Indent"/>
    <w:basedOn w:val="Normal"/>
    <w:link w:val="RecuodecorpodetextoChar"/>
    <w:rsid w:val="0079075F"/>
    <w:pPr>
      <w:widowControl w:val="0"/>
      <w:suppressAutoHyphens/>
      <w:spacing w:line="360" w:lineRule="auto"/>
    </w:pPr>
    <w:rPr>
      <w:rFonts w:ascii="Times New Roman" w:eastAsia="Times New Roman" w:hAnsi="Times New Roman"/>
      <w:sz w:val="24"/>
      <w:szCs w:val="20"/>
      <w:lang w:val="fr-FR"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9075F"/>
    <w:rPr>
      <w:rFonts w:ascii="Times New Roman" w:eastAsia="Times New Roman" w:hAnsi="Times New Roman" w:cs="Times New Roman"/>
      <w:sz w:val="24"/>
      <w:szCs w:val="20"/>
      <w:lang w:val="fr-FR" w:eastAsia="ar-SA"/>
    </w:rPr>
  </w:style>
  <w:style w:type="paragraph" w:customStyle="1" w:styleId="Legenda1">
    <w:name w:val="Legenda1"/>
    <w:basedOn w:val="Normal"/>
    <w:next w:val="Normal"/>
    <w:rsid w:val="0079075F"/>
    <w:pPr>
      <w:widowControl w:val="0"/>
      <w:suppressAutoHyphens/>
      <w:jc w:val="center"/>
    </w:pPr>
    <w:rPr>
      <w:rFonts w:ascii="Arial" w:eastAsia="Times New Roman" w:hAnsi="Arial"/>
      <w:b/>
      <w:sz w:val="28"/>
      <w:szCs w:val="20"/>
      <w:lang w:eastAsia="ar-SA"/>
    </w:rPr>
  </w:style>
  <w:style w:type="character" w:styleId="Hiperlink">
    <w:name w:val="Hyperlink"/>
    <w:basedOn w:val="Fontepargpadro"/>
    <w:uiPriority w:val="99"/>
    <w:unhideWhenUsed/>
    <w:rsid w:val="007907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hyperlink" Target="mailto:edite@cfh.ufsc.br" TargetMode="External"/><Relationship Id="rId8" Type="http://schemas.openxmlformats.org/officeDocument/2006/relationships/hyperlink" Target="http://lattes.cnpq.br/039087738657254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566</Words>
  <Characters>3057</Characters>
  <Application>Microsoft Macintosh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 do Microsoft Office</cp:lastModifiedBy>
  <cp:revision>2</cp:revision>
  <dcterms:created xsi:type="dcterms:W3CDTF">2016-08-17T20:05:00Z</dcterms:created>
  <dcterms:modified xsi:type="dcterms:W3CDTF">2016-08-17T20:05:00Z</dcterms:modified>
</cp:coreProperties>
</file>